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32"/>
          <w:lang w:val="zh-CN"/>
        </w:rPr>
      </w:pPr>
    </w:p>
    <w:p>
      <w:pPr>
        <w:spacing w:line="580" w:lineRule="exact"/>
        <w:jc w:val="center"/>
        <w:rPr>
          <w:rFonts w:hint="eastAsia" w:ascii="黑体" w:hAnsi="黑体" w:eastAsia="黑体"/>
          <w:kern w:val="2"/>
          <w:sz w:val="44"/>
          <w:lang w:val="zh-CN"/>
        </w:rPr>
      </w:pPr>
    </w:p>
    <w:p>
      <w:pPr>
        <w:spacing w:line="600" w:lineRule="exact"/>
        <w:jc w:val="both"/>
        <w:rPr>
          <w:rFonts w:hint="eastAsia" w:ascii="黑体" w:hAnsi="黑体" w:eastAsia="黑体"/>
          <w:kern w:val="2"/>
          <w:sz w:val="32"/>
          <w:lang w:val="zh-CN"/>
        </w:rPr>
      </w:pPr>
    </w:p>
    <w:p>
      <w:pPr>
        <w:spacing w:line="580" w:lineRule="exact"/>
        <w:jc w:val="center"/>
        <w:rPr>
          <w:rFonts w:hint="eastAsia" w:ascii="黑体" w:hAnsi="黑体" w:eastAsia="黑体"/>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jc w:val="center"/>
        <w:rPr>
          <w:rFonts w:hint="eastAsia" w:ascii="方正小标宋简体" w:hAnsi="方正小标宋简体" w:eastAsia="方正小标宋简体"/>
          <w:sz w:val="48"/>
          <w:lang w:val="zh-CN"/>
        </w:rPr>
      </w:pPr>
      <w:r>
        <w:rPr>
          <w:rFonts w:hint="eastAsia" w:ascii="方正小标宋简体" w:hAnsi="方正小标宋简体" w:eastAsia="方正小标宋简体"/>
          <w:sz w:val="48"/>
          <w:lang w:val="zh-CN"/>
        </w:rPr>
        <w:t>天津东疆综合保税区融资租赁促进局2022年度部门决算</w:t>
      </w:r>
    </w:p>
    <w:p>
      <w:pPr>
        <w:spacing w:line="580" w:lineRule="exact"/>
        <w:jc w:val="center"/>
        <w:rPr>
          <w:rFonts w:hint="eastAsia" w:ascii="黑体" w:hAnsi="黑体" w:eastAsia="黑体"/>
          <w:kern w:val="2"/>
          <w:sz w:val="30"/>
        </w:rPr>
      </w:pPr>
    </w:p>
    <w:p>
      <w:pPr>
        <w:spacing w:line="580" w:lineRule="exact"/>
        <w:jc w:val="center"/>
        <w:rPr>
          <w:rFonts w:hint="eastAsia" w:ascii="黑体" w:hAnsi="黑体" w:eastAsia="黑体"/>
          <w:kern w:val="2"/>
          <w:sz w:val="30"/>
        </w:rPr>
      </w:pPr>
    </w:p>
    <w:p>
      <w:pPr>
        <w:spacing w:line="580" w:lineRule="exact"/>
        <w:jc w:val="center"/>
        <w:rPr>
          <w:rFonts w:hint="eastAsia" w:ascii="黑体" w:hAnsi="黑体" w:eastAsia="黑体"/>
          <w:kern w:val="2"/>
          <w:sz w:val="30"/>
        </w:rPr>
      </w:pPr>
    </w:p>
    <w:p>
      <w:pPr>
        <w:spacing w:line="580" w:lineRule="exact"/>
        <w:jc w:val="center"/>
        <w:rPr>
          <w:rFonts w:hint="eastAsia" w:ascii="黑体" w:hAnsi="黑体" w:eastAsia="黑体"/>
          <w:kern w:val="2"/>
          <w:sz w:val="30"/>
        </w:rPr>
      </w:pPr>
    </w:p>
    <w:p>
      <w:pPr>
        <w:spacing w:line="580" w:lineRule="exact"/>
        <w:jc w:val="center"/>
        <w:rPr>
          <w:rFonts w:hint="eastAsia" w:ascii="黑体" w:hAnsi="黑体" w:eastAsia="黑体"/>
          <w:kern w:val="2"/>
          <w:sz w:val="30"/>
        </w:rPr>
      </w:pPr>
    </w:p>
    <w:p>
      <w:pPr>
        <w:spacing w:line="600" w:lineRule="exact"/>
        <w:jc w:val="center"/>
        <w:rPr>
          <w:rFonts w:hint="eastAsia" w:ascii="黑体" w:hAnsi="黑体" w:eastAsia="黑体"/>
          <w:sz w:val="44"/>
        </w:rPr>
        <w:sectPr>
          <w:footerReference r:id="rId3" w:type="default"/>
          <w:pgSz w:w="12240" w:h="15840"/>
          <w:pgMar w:top="1440" w:right="1800" w:bottom="1440" w:left="1800" w:header="720" w:footer="720" w:gutter="0"/>
          <w:cols w:space="720" w:num="1"/>
        </w:sectPr>
      </w:pPr>
    </w:p>
    <w:p>
      <w:pPr>
        <w:spacing w:line="600" w:lineRule="exact"/>
        <w:jc w:val="center"/>
        <w:rPr>
          <w:rFonts w:hint="eastAsia" w:ascii="黑体" w:hAnsi="黑体" w:eastAsia="黑体"/>
          <w:sz w:val="44"/>
        </w:rPr>
      </w:pPr>
    </w:p>
    <w:p>
      <w:pPr>
        <w:spacing w:line="600" w:lineRule="exact"/>
        <w:jc w:val="center"/>
        <w:rPr>
          <w:rFonts w:hint="eastAsia" w:ascii="黑体" w:hAnsi="黑体" w:eastAsia="黑体"/>
          <w:sz w:val="44"/>
        </w:rPr>
      </w:pPr>
      <w:r>
        <w:rPr>
          <w:rFonts w:hint="eastAsia" w:ascii="黑体" w:hAnsi="黑体" w:eastAsia="黑体"/>
          <w:sz w:val="44"/>
        </w:rPr>
        <w:t>目   录</w:t>
      </w:r>
    </w:p>
    <w:p>
      <w:pPr>
        <w:spacing w:line="600" w:lineRule="exact"/>
        <w:rPr>
          <w:rFonts w:hint="eastAsia" w:ascii="黑体" w:hAnsi="黑体" w:eastAsia="黑体"/>
          <w:sz w:val="30"/>
        </w:rPr>
      </w:pPr>
    </w:p>
    <w:p>
      <w:pPr>
        <w:tabs>
          <w:tab w:val="right" w:leader="dot" w:pos="8306"/>
        </w:tabs>
        <w:spacing w:line="700" w:lineRule="exact"/>
        <w:rPr>
          <w:rFonts w:eastAsia="Times New Roman"/>
          <w:sz w:val="30"/>
          <w:lang w:val="en-US"/>
        </w:rPr>
      </w:pPr>
      <w:r>
        <w:rPr>
          <w:rFonts w:hint="eastAsia" w:ascii="方正小标宋简体" w:hAnsi="方正小标宋简体" w:eastAsia="方正小标宋简体"/>
          <w:sz w:val="30"/>
          <w:lang w:val="en-US"/>
        </w:rPr>
        <w:t>第一部分  概 况</w:t>
      </w:r>
      <w:r>
        <w:rPr>
          <w:rFonts w:eastAsia="Times New Roman"/>
          <w:sz w:val="30"/>
          <w:lang w:val="en-US"/>
        </w:rPr>
        <w:tab/>
      </w:r>
      <w:r>
        <w:rPr>
          <w:rFonts w:eastAsia="Times New Roman"/>
          <w:sz w:val="30"/>
          <w:lang w:val="en-US"/>
        </w:rPr>
        <w:t>1</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一、主要职责</w:t>
      </w:r>
      <w:r>
        <w:rPr>
          <w:rFonts w:eastAsia="Times New Roman"/>
          <w:sz w:val="30"/>
        </w:rPr>
        <w:tab/>
      </w:r>
      <w:r>
        <w:rPr>
          <w:rFonts w:eastAsia="Times New Roman"/>
          <w:sz w:val="30"/>
        </w:rPr>
        <w:t>1</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二、机构设置</w:t>
      </w:r>
      <w:r>
        <w:rPr>
          <w:rFonts w:eastAsia="Times New Roman"/>
          <w:sz w:val="30"/>
        </w:rPr>
        <w:tab/>
      </w:r>
      <w:r>
        <w:rPr>
          <w:rFonts w:eastAsia="Times New Roman"/>
          <w:sz w:val="30"/>
        </w:rPr>
        <w:t>1</w:t>
      </w:r>
    </w:p>
    <w:p>
      <w:pPr>
        <w:tabs>
          <w:tab w:val="right" w:leader="dot" w:pos="8306"/>
        </w:tabs>
        <w:spacing w:line="700" w:lineRule="exact"/>
        <w:rPr>
          <w:rFonts w:eastAsia="Times New Roman"/>
          <w:sz w:val="30"/>
          <w:lang w:val="en-US"/>
        </w:rPr>
      </w:pPr>
      <w:r>
        <w:rPr>
          <w:rFonts w:hint="eastAsia" w:ascii="方正小标宋简体" w:hAnsi="方正小标宋简体" w:eastAsia="方正小标宋简体"/>
          <w:sz w:val="30"/>
          <w:lang w:val="en-US"/>
        </w:rPr>
        <w:t>第二部分  2022年度部门决算表</w:t>
      </w:r>
      <w:r>
        <w:rPr>
          <w:rFonts w:eastAsia="Times New Roman"/>
          <w:sz w:val="30"/>
          <w:lang w:val="en-US"/>
        </w:rPr>
        <w:tab/>
      </w:r>
      <w:r>
        <w:rPr>
          <w:rFonts w:eastAsia="Times New Roman"/>
          <w:sz w:val="30"/>
          <w:lang w:val="en-US"/>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一、收入支出决算总表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二、收入决算表（按功能分类列示）</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三、收入决算表（按单位列示）</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四、支出决算表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五、财政拨款收入支出决算总表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六、一般公共预算财政拨款支出决算表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七、一般公共预算财政拨款基本支出决算表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八、政府性基金预算财政拨款收入支出决算表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九、国有资本经营预算财政拨款收入支出决算表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十、一般公共预算财政拨款</w:t>
      </w:r>
      <w:r>
        <w:rPr>
          <w:rFonts w:ascii="仿宋_GB2312" w:hAnsi="仿宋_GB2312" w:eastAsia="仿宋_GB2312"/>
          <w:sz w:val="30"/>
        </w:rPr>
        <w:t>“</w:t>
      </w:r>
      <w:r>
        <w:rPr>
          <w:rFonts w:hint="eastAsia" w:ascii="仿宋_GB2312" w:hAnsi="仿宋_GB2312" w:eastAsia="仿宋_GB2312"/>
          <w:sz w:val="30"/>
        </w:rPr>
        <w:t>三公</w:t>
      </w:r>
      <w:r>
        <w:rPr>
          <w:rFonts w:ascii="仿宋_GB2312" w:hAnsi="仿宋_GB2312" w:eastAsia="仿宋_GB2312"/>
          <w:sz w:val="30"/>
        </w:rPr>
        <w:t>”</w:t>
      </w:r>
      <w:r>
        <w:rPr>
          <w:rFonts w:hint="eastAsia" w:ascii="仿宋_GB2312" w:hAnsi="仿宋_GB2312" w:eastAsia="仿宋_GB2312"/>
          <w:sz w:val="30"/>
        </w:rPr>
        <w:t>经费支出决算表</w:t>
      </w:r>
      <w:r>
        <w:rPr>
          <w:rFonts w:eastAsia="Times New Roman"/>
          <w:sz w:val="30"/>
        </w:rPr>
        <w:tab/>
      </w:r>
      <w:r>
        <w:rPr>
          <w:rFonts w:eastAsia="Times New Roman"/>
          <w:sz w:val="30"/>
        </w:rPr>
        <w:t>2</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十一、项目支出决算表</w:t>
      </w:r>
      <w:r>
        <w:rPr>
          <w:rFonts w:eastAsia="Times New Roman"/>
          <w:sz w:val="30"/>
        </w:rPr>
        <w:tab/>
      </w:r>
      <w:r>
        <w:rPr>
          <w:rFonts w:eastAsia="Times New Roman"/>
          <w:sz w:val="30"/>
        </w:rPr>
        <w:t>2</w:t>
      </w:r>
    </w:p>
    <w:p>
      <w:pPr>
        <w:tabs>
          <w:tab w:val="right" w:leader="dot" w:pos="8306"/>
        </w:tabs>
        <w:spacing w:line="700" w:lineRule="exact"/>
        <w:ind w:left="220"/>
        <w:rPr>
          <w:rFonts w:hint="eastAsia" w:ascii="仿宋_GB2312" w:hAnsi="仿宋_GB2312" w:eastAsia="仿宋_GB2312"/>
          <w:sz w:val="30"/>
        </w:rPr>
        <w:sectPr>
          <w:footerReference r:id="rId4" w:type="default"/>
          <w:pgSz w:w="12240" w:h="15840"/>
          <w:pgMar w:top="1440" w:right="1800" w:bottom="1440" w:left="1800" w:header="720" w:footer="720" w:gutter="0"/>
          <w:pgNumType w:start="1"/>
          <w:cols w:space="720" w:num="1"/>
        </w:sectPr>
      </w:pPr>
    </w:p>
    <w:p>
      <w:pPr>
        <w:tabs>
          <w:tab w:val="right" w:leader="dot" w:pos="8306"/>
        </w:tabs>
        <w:spacing w:line="700" w:lineRule="exact"/>
        <w:ind w:left="220"/>
        <w:rPr>
          <w:rFonts w:eastAsia="Times New Roman"/>
          <w:sz w:val="30"/>
        </w:rPr>
      </w:pPr>
      <w:r>
        <w:rPr>
          <w:rFonts w:hint="eastAsia" w:ascii="仿宋_GB2312" w:hAnsi="仿宋_GB2312" w:eastAsia="仿宋_GB2312"/>
          <w:sz w:val="30"/>
        </w:rPr>
        <w:t>十二、关于空表的说明</w:t>
      </w:r>
      <w:r>
        <w:rPr>
          <w:rFonts w:eastAsia="Times New Roman"/>
          <w:sz w:val="30"/>
        </w:rPr>
        <w:tab/>
      </w:r>
      <w:r>
        <w:rPr>
          <w:rFonts w:eastAsia="Times New Roman"/>
          <w:sz w:val="30"/>
        </w:rPr>
        <w:t>3</w:t>
      </w:r>
    </w:p>
    <w:p>
      <w:pPr>
        <w:tabs>
          <w:tab w:val="right" w:leader="dot" w:pos="8306"/>
        </w:tabs>
        <w:spacing w:line="700" w:lineRule="exact"/>
        <w:rPr>
          <w:rFonts w:eastAsia="Times New Roman"/>
          <w:sz w:val="30"/>
          <w:lang w:val="en-US"/>
        </w:rPr>
      </w:pPr>
      <w:r>
        <w:rPr>
          <w:rFonts w:hint="eastAsia" w:ascii="方正小标宋简体" w:hAnsi="方正小标宋简体" w:eastAsia="方正小标宋简体"/>
          <w:sz w:val="30"/>
          <w:lang w:val="en-US"/>
        </w:rPr>
        <w:t>第三部分  2022年度部门决算情况说明</w:t>
      </w:r>
      <w:r>
        <w:rPr>
          <w:rFonts w:eastAsia="Times New Roman"/>
          <w:sz w:val="30"/>
          <w:lang w:val="en-US"/>
        </w:rPr>
        <w:tab/>
      </w:r>
      <w:r>
        <w:rPr>
          <w:rFonts w:eastAsia="Times New Roman"/>
          <w:sz w:val="30"/>
          <w:lang w:val="en-US"/>
        </w:rPr>
        <w:t>4</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一、收支决算总体情况说明</w:t>
      </w:r>
      <w:r>
        <w:rPr>
          <w:rFonts w:eastAsia="Times New Roman"/>
          <w:sz w:val="30"/>
        </w:rPr>
        <w:tab/>
      </w:r>
      <w:r>
        <w:rPr>
          <w:rFonts w:eastAsia="Times New Roman"/>
          <w:sz w:val="30"/>
        </w:rPr>
        <w:t>4</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二、收入决算情况说明</w:t>
      </w:r>
      <w:r>
        <w:rPr>
          <w:rFonts w:eastAsia="Times New Roman"/>
          <w:sz w:val="30"/>
        </w:rPr>
        <w:tab/>
      </w:r>
      <w:r>
        <w:rPr>
          <w:rFonts w:eastAsia="Times New Roman"/>
          <w:sz w:val="30"/>
        </w:rPr>
        <w:t>4</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三、支出决算情况说明</w:t>
      </w:r>
      <w:r>
        <w:rPr>
          <w:rFonts w:eastAsia="Times New Roman"/>
          <w:sz w:val="30"/>
        </w:rPr>
        <w:tab/>
      </w:r>
      <w:r>
        <w:rPr>
          <w:rFonts w:eastAsia="Times New Roman"/>
          <w:sz w:val="30"/>
        </w:rPr>
        <w:t>4</w:t>
      </w:r>
    </w:p>
    <w:p>
      <w:pPr>
        <w:tabs>
          <w:tab w:val="right" w:leader="dot" w:pos="8306"/>
        </w:tabs>
        <w:spacing w:line="700" w:lineRule="exact"/>
        <w:ind w:left="220"/>
        <w:rPr>
          <w:rFonts w:hint="eastAsia"/>
          <w:sz w:val="30"/>
        </w:rPr>
      </w:pPr>
      <w:r>
        <w:rPr>
          <w:rFonts w:hint="eastAsia" w:ascii="仿宋_GB2312" w:hAnsi="仿宋_GB2312" w:eastAsia="仿宋_GB2312"/>
          <w:sz w:val="30"/>
        </w:rPr>
        <w:t>四、财政拨款收支决算总体情况说明</w:t>
      </w:r>
      <w:r>
        <w:rPr>
          <w:rFonts w:eastAsia="Times New Roman"/>
          <w:sz w:val="30"/>
        </w:rPr>
        <w:tab/>
      </w:r>
      <w:r>
        <w:rPr>
          <w:rFonts w:hint="eastAsia"/>
          <w:sz w:val="30"/>
        </w:rPr>
        <w:t>5</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五、一般公共预算财政拨款支出决算情况说明</w:t>
      </w:r>
      <w:r>
        <w:rPr>
          <w:rFonts w:eastAsia="Times New Roman"/>
          <w:sz w:val="30"/>
        </w:rPr>
        <w:tab/>
      </w:r>
      <w:r>
        <w:rPr>
          <w:rFonts w:eastAsia="Times New Roman"/>
          <w:sz w:val="30"/>
        </w:rPr>
        <w:t>5</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六、一般公共预算财政拨款基本支出决算情况说明</w:t>
      </w:r>
      <w:r>
        <w:rPr>
          <w:rFonts w:eastAsia="Times New Roman"/>
          <w:sz w:val="30"/>
        </w:rPr>
        <w:tab/>
      </w:r>
      <w:r>
        <w:rPr>
          <w:rFonts w:eastAsia="Times New Roman"/>
          <w:sz w:val="30"/>
        </w:rPr>
        <w:t>6</w:t>
      </w:r>
    </w:p>
    <w:p>
      <w:pPr>
        <w:tabs>
          <w:tab w:val="right" w:leader="dot" w:pos="8306"/>
        </w:tabs>
        <w:spacing w:line="700" w:lineRule="exact"/>
        <w:ind w:left="220"/>
        <w:rPr>
          <w:rFonts w:hint="eastAsia"/>
          <w:sz w:val="30"/>
        </w:rPr>
      </w:pPr>
      <w:r>
        <w:rPr>
          <w:rFonts w:hint="eastAsia" w:ascii="仿宋_GB2312" w:hAnsi="仿宋_GB2312" w:eastAsia="仿宋_GB2312"/>
          <w:sz w:val="30"/>
        </w:rPr>
        <w:t>七、政府性基金预算财政拨款收支决算情况说明</w:t>
      </w:r>
      <w:r>
        <w:rPr>
          <w:rFonts w:eastAsia="Times New Roman"/>
          <w:sz w:val="30"/>
        </w:rPr>
        <w:tab/>
      </w:r>
      <w:r>
        <w:rPr>
          <w:rFonts w:hint="eastAsia"/>
          <w:sz w:val="30"/>
        </w:rPr>
        <w:t>7</w:t>
      </w:r>
    </w:p>
    <w:p>
      <w:pPr>
        <w:tabs>
          <w:tab w:val="right" w:leader="dot" w:pos="8306"/>
        </w:tabs>
        <w:spacing w:line="700" w:lineRule="exact"/>
        <w:ind w:left="220"/>
        <w:rPr>
          <w:rFonts w:hint="eastAsia"/>
          <w:sz w:val="30"/>
        </w:rPr>
      </w:pPr>
      <w:r>
        <w:rPr>
          <w:rFonts w:hint="eastAsia" w:ascii="仿宋_GB2312" w:hAnsi="仿宋_GB2312" w:eastAsia="仿宋_GB2312"/>
          <w:sz w:val="30"/>
        </w:rPr>
        <w:t>八、国有资本经营预算财政拨款收支决算情况说明</w:t>
      </w:r>
      <w:r>
        <w:rPr>
          <w:rFonts w:eastAsia="Times New Roman"/>
          <w:sz w:val="30"/>
        </w:rPr>
        <w:tab/>
      </w:r>
      <w:r>
        <w:rPr>
          <w:rFonts w:hint="eastAsia"/>
          <w:sz w:val="30"/>
        </w:rPr>
        <w:t>7</w:t>
      </w:r>
    </w:p>
    <w:p>
      <w:pPr>
        <w:tabs>
          <w:tab w:val="right" w:leader="dot" w:pos="8306"/>
        </w:tabs>
        <w:spacing w:line="700" w:lineRule="exact"/>
        <w:ind w:left="220"/>
        <w:rPr>
          <w:rFonts w:hint="eastAsia"/>
          <w:sz w:val="30"/>
        </w:rPr>
      </w:pPr>
      <w:r>
        <w:rPr>
          <w:rFonts w:hint="eastAsia" w:ascii="仿宋_GB2312" w:hAnsi="仿宋_GB2312" w:eastAsia="仿宋_GB2312"/>
          <w:sz w:val="30"/>
        </w:rPr>
        <w:t>九、一般公共预算财政拨款</w:t>
      </w:r>
      <w:r>
        <w:rPr>
          <w:rFonts w:ascii="仿宋_GB2312" w:hAnsi="仿宋_GB2312" w:eastAsia="仿宋_GB2312"/>
          <w:sz w:val="30"/>
        </w:rPr>
        <w:t>“</w:t>
      </w:r>
      <w:r>
        <w:rPr>
          <w:rFonts w:hint="eastAsia" w:ascii="仿宋_GB2312" w:hAnsi="仿宋_GB2312" w:eastAsia="仿宋_GB2312"/>
          <w:sz w:val="30"/>
        </w:rPr>
        <w:t>三公</w:t>
      </w:r>
      <w:r>
        <w:rPr>
          <w:rFonts w:ascii="仿宋_GB2312" w:hAnsi="仿宋_GB2312" w:eastAsia="仿宋_GB2312"/>
          <w:sz w:val="30"/>
        </w:rPr>
        <w:t>”</w:t>
      </w:r>
      <w:r>
        <w:rPr>
          <w:rFonts w:hint="eastAsia" w:ascii="仿宋_GB2312" w:hAnsi="仿宋_GB2312" w:eastAsia="仿宋_GB2312"/>
          <w:sz w:val="30"/>
        </w:rPr>
        <w:t>经费支出决算情况说明</w:t>
      </w:r>
      <w:r>
        <w:rPr>
          <w:rFonts w:eastAsia="Times New Roman"/>
          <w:sz w:val="30"/>
        </w:rPr>
        <w:tab/>
      </w:r>
      <w:r>
        <w:rPr>
          <w:rFonts w:hint="eastAsia"/>
          <w:sz w:val="30"/>
        </w:rPr>
        <w:t>7</w:t>
      </w:r>
    </w:p>
    <w:p>
      <w:pPr>
        <w:tabs>
          <w:tab w:val="right" w:leader="dot" w:pos="8306"/>
        </w:tabs>
        <w:spacing w:line="700" w:lineRule="exact"/>
        <w:ind w:left="220"/>
        <w:rPr>
          <w:rFonts w:hint="eastAsia" w:eastAsia="宋体"/>
          <w:sz w:val="30"/>
          <w:lang w:eastAsia="zh-CN"/>
        </w:rPr>
      </w:pPr>
      <w:r>
        <w:rPr>
          <w:rFonts w:hint="eastAsia" w:ascii="仿宋_GB2312" w:hAnsi="仿宋_GB2312" w:eastAsia="仿宋_GB2312"/>
          <w:sz w:val="30"/>
        </w:rPr>
        <w:t>十、机关运行经费支出情</w:t>
      </w:r>
      <w:bookmarkStart w:id="0" w:name="_GoBack"/>
      <w:bookmarkEnd w:id="0"/>
      <w:r>
        <w:rPr>
          <w:rFonts w:hint="eastAsia" w:ascii="仿宋_GB2312" w:hAnsi="仿宋_GB2312" w:eastAsia="仿宋_GB2312"/>
          <w:sz w:val="30"/>
        </w:rPr>
        <w:t>况说明</w:t>
      </w:r>
      <w:r>
        <w:rPr>
          <w:rFonts w:eastAsia="Times New Roman"/>
          <w:sz w:val="30"/>
        </w:rPr>
        <w:tab/>
      </w:r>
      <w:r>
        <w:rPr>
          <w:rFonts w:hint="eastAsia"/>
          <w:sz w:val="30"/>
          <w:lang w:val="en-US" w:eastAsia="zh-CN"/>
        </w:rPr>
        <w:t>8</w:t>
      </w:r>
    </w:p>
    <w:p>
      <w:pPr>
        <w:tabs>
          <w:tab w:val="right" w:leader="dot" w:pos="8306"/>
        </w:tabs>
        <w:spacing w:line="700" w:lineRule="exact"/>
        <w:ind w:left="220"/>
        <w:rPr>
          <w:rFonts w:eastAsia="Times New Roman"/>
          <w:sz w:val="30"/>
        </w:rPr>
      </w:pPr>
      <w:r>
        <w:rPr>
          <w:rFonts w:hint="eastAsia" w:ascii="仿宋_GB2312" w:hAnsi="仿宋_GB2312" w:eastAsia="仿宋_GB2312"/>
          <w:sz w:val="30"/>
        </w:rPr>
        <w:t>十一、政府采购支出情况说明</w:t>
      </w:r>
      <w:r>
        <w:rPr>
          <w:rFonts w:eastAsia="Times New Roman"/>
          <w:sz w:val="30"/>
        </w:rPr>
        <w:tab/>
      </w:r>
      <w:r>
        <w:rPr>
          <w:rFonts w:hint="eastAsia"/>
          <w:sz w:val="30"/>
        </w:rPr>
        <w:t>9</w:t>
      </w:r>
    </w:p>
    <w:p>
      <w:pPr>
        <w:tabs>
          <w:tab w:val="right" w:leader="dot" w:pos="8306"/>
        </w:tabs>
        <w:spacing w:line="700" w:lineRule="exact"/>
        <w:ind w:left="220"/>
        <w:rPr>
          <w:rFonts w:hint="eastAsia"/>
          <w:sz w:val="30"/>
        </w:rPr>
      </w:pPr>
      <w:r>
        <w:rPr>
          <w:rFonts w:hint="eastAsia" w:ascii="仿宋_GB2312" w:hAnsi="仿宋_GB2312" w:eastAsia="仿宋_GB2312"/>
          <w:sz w:val="30"/>
        </w:rPr>
        <w:t>十二、国有资产占有使用情况说明</w:t>
      </w:r>
      <w:r>
        <w:rPr>
          <w:rFonts w:eastAsia="Times New Roman"/>
          <w:sz w:val="30"/>
        </w:rPr>
        <w:tab/>
      </w:r>
      <w:r>
        <w:rPr>
          <w:rFonts w:hint="eastAsia"/>
          <w:sz w:val="30"/>
        </w:rPr>
        <w:t>9</w:t>
      </w:r>
    </w:p>
    <w:p>
      <w:pPr>
        <w:tabs>
          <w:tab w:val="right" w:leader="dot" w:pos="8306"/>
        </w:tabs>
        <w:spacing w:line="700" w:lineRule="exact"/>
        <w:ind w:left="220"/>
        <w:rPr>
          <w:rFonts w:hint="eastAsia"/>
          <w:sz w:val="30"/>
        </w:rPr>
      </w:pPr>
      <w:r>
        <w:rPr>
          <w:rFonts w:hint="eastAsia" w:ascii="仿宋_GB2312" w:hAnsi="仿宋_GB2312" w:eastAsia="仿宋_GB2312"/>
          <w:sz w:val="30"/>
        </w:rPr>
        <w:t>十三、预算绩效情况说明</w:t>
      </w:r>
      <w:r>
        <w:rPr>
          <w:rFonts w:eastAsia="Times New Roman"/>
          <w:sz w:val="30"/>
        </w:rPr>
        <w:tab/>
      </w:r>
      <w:r>
        <w:rPr>
          <w:rFonts w:hint="eastAsia"/>
          <w:sz w:val="30"/>
        </w:rPr>
        <w:t>9</w:t>
      </w:r>
    </w:p>
    <w:p>
      <w:pPr>
        <w:tabs>
          <w:tab w:val="right" w:leader="dot" w:pos="8306"/>
        </w:tabs>
        <w:spacing w:line="700" w:lineRule="exact"/>
        <w:ind w:left="220"/>
        <w:rPr>
          <w:rFonts w:hint="eastAsia" w:eastAsia="宋体"/>
          <w:sz w:val="30"/>
          <w:lang w:eastAsia="zh-CN"/>
        </w:rPr>
      </w:pPr>
      <w:r>
        <w:rPr>
          <w:rFonts w:hint="eastAsia" w:ascii="仿宋_GB2312" w:hAnsi="仿宋_GB2312" w:eastAsia="仿宋_GB2312"/>
          <w:sz w:val="30"/>
        </w:rPr>
        <w:t>十四、教育、医疗卫生、社会保障和就业、住房保障、涉农补贴等民生支出情况说明</w:t>
      </w:r>
      <w:r>
        <w:rPr>
          <w:rFonts w:eastAsia="Times New Roman"/>
          <w:sz w:val="30"/>
        </w:rPr>
        <w:tab/>
      </w:r>
      <w:r>
        <w:rPr>
          <w:rFonts w:hint="eastAsia"/>
          <w:sz w:val="30"/>
          <w:lang w:val="en-US" w:eastAsia="zh-CN"/>
        </w:rPr>
        <w:t>9</w:t>
      </w:r>
    </w:p>
    <w:p>
      <w:pPr>
        <w:tabs>
          <w:tab w:val="right" w:leader="dot" w:pos="8306"/>
        </w:tabs>
        <w:spacing w:line="700" w:lineRule="exact"/>
        <w:rPr>
          <w:rFonts w:hint="eastAsia"/>
          <w:sz w:val="30"/>
        </w:rPr>
      </w:pPr>
      <w:r>
        <w:rPr>
          <w:rFonts w:hint="eastAsia" w:ascii="方正小标宋简体" w:hAnsi="方正小标宋简体" w:eastAsia="方正小标宋简体"/>
          <w:sz w:val="30"/>
          <w:lang w:val="en-US"/>
        </w:rPr>
        <w:t>第四部分  名词解释</w:t>
      </w:r>
      <w:r>
        <w:rPr>
          <w:rFonts w:eastAsia="Times New Roman"/>
          <w:sz w:val="30"/>
          <w:lang w:val="en-US"/>
        </w:rPr>
        <w:tab/>
      </w:r>
      <w:r>
        <w:rPr>
          <w:rFonts w:eastAsia="Times New Roman"/>
          <w:sz w:val="30"/>
          <w:lang w:val="en-US"/>
        </w:rPr>
        <w:t>1</w:t>
      </w:r>
      <w:r>
        <w:rPr>
          <w:rFonts w:hint="eastAsia"/>
          <w:sz w:val="30"/>
        </w:rPr>
        <w:t>1</w:t>
      </w:r>
    </w:p>
    <w:p>
      <w:pPr>
        <w:spacing w:line="700" w:lineRule="exact"/>
        <w:rPr>
          <w:rFonts w:hint="eastAsia" w:ascii="黑体" w:hAnsi="黑体" w:eastAsia="黑体"/>
          <w:kern w:val="2"/>
          <w:sz w:val="30"/>
          <w:lang w:val="zh-CN"/>
        </w:rPr>
        <w:sectPr>
          <w:footerReference r:id="rId5" w:type="default"/>
          <w:pgSz w:w="12240" w:h="15840"/>
          <w:pgMar w:top="1440" w:right="1800" w:bottom="1440" w:left="1800" w:header="720" w:footer="720" w:gutter="0"/>
          <w:cols w:space="720" w:num="1"/>
        </w:sectPr>
      </w:pPr>
    </w:p>
    <w:p>
      <w:pPr>
        <w:spacing w:line="700" w:lineRule="exact"/>
        <w:rPr>
          <w:rFonts w:hint="eastAsia" w:ascii="黑体" w:hAnsi="黑体" w:eastAsia="黑体"/>
          <w:kern w:val="2"/>
          <w:sz w:val="30"/>
          <w:lang w:val="zh-CN"/>
        </w:rPr>
      </w:pPr>
    </w:p>
    <w:p>
      <w:pPr>
        <w:pStyle w:val="3"/>
        <w:keepNext/>
        <w:keepLines/>
        <w:spacing w:line="600" w:lineRule="exact"/>
        <w:jc w:val="center"/>
        <w:rPr>
          <w:rFonts w:hint="eastAsia" w:ascii="方正小标宋简体" w:hAnsi="方正小标宋简体" w:eastAsia="方正小标宋简体"/>
          <w:kern w:val="44"/>
          <w:sz w:val="44"/>
        </w:rPr>
      </w:pPr>
      <w:r>
        <w:rPr>
          <w:rFonts w:hint="eastAsia" w:ascii="方正小标宋简体" w:hAnsi="方正小标宋简体" w:eastAsia="方正小标宋简体"/>
          <w:kern w:val="44"/>
          <w:sz w:val="44"/>
        </w:rPr>
        <w:t>第一部分  概 况</w:t>
      </w:r>
    </w:p>
    <w:p>
      <w:pPr>
        <w:spacing w:line="600" w:lineRule="exact"/>
        <w:rPr>
          <w:rFonts w:eastAsia="Times New Roman"/>
        </w:rPr>
      </w:pPr>
    </w:p>
    <w:p>
      <w:pPr>
        <w:pStyle w:val="4"/>
        <w:keepNext/>
        <w:keepLines/>
        <w:spacing w:line="600" w:lineRule="exact"/>
        <w:ind w:firstLine="600"/>
        <w:rPr>
          <w:rFonts w:hint="eastAsia" w:ascii="黑体" w:hAnsi="黑体" w:eastAsia="黑体"/>
          <w:sz w:val="30"/>
        </w:rPr>
      </w:pPr>
      <w:r>
        <w:rPr>
          <w:rFonts w:hint="eastAsia" w:ascii="黑体" w:hAnsi="黑体" w:eastAsia="黑体"/>
          <w:sz w:val="30"/>
        </w:rPr>
        <w:t>一、主要职责</w:t>
      </w:r>
    </w:p>
    <w:p>
      <w:pPr>
        <w:pStyle w:val="4"/>
        <w:keepNext/>
        <w:keepLines/>
        <w:spacing w:line="60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天津东疆保税港区融资租赁促进局，为天津东疆保税港区法定机构内设部门。负责融资租赁等现代服务业招商引资及投资促进工作，深化融资租赁相关政策功能及制度体系改革创新，促进融资租赁产业实现转型升级、提升国际竞争力，推动形成与国际接轨的融资租赁业发展环境，高质量建设国家租赁创新示范区，承担本部门主管行业、业务的安全生产工作。</w:t>
      </w:r>
    </w:p>
    <w:p>
      <w:pPr>
        <w:pStyle w:val="4"/>
        <w:keepNext/>
        <w:keepLines/>
        <w:spacing w:line="600" w:lineRule="exact"/>
        <w:ind w:firstLine="600"/>
        <w:rPr>
          <w:rFonts w:hint="eastAsia" w:ascii="黑体" w:hAnsi="黑体" w:eastAsia="黑体"/>
          <w:sz w:val="30"/>
        </w:rPr>
      </w:pPr>
      <w:r>
        <w:rPr>
          <w:rFonts w:hint="eastAsia" w:ascii="黑体" w:hAnsi="黑体" w:eastAsia="黑体"/>
          <w:sz w:val="30"/>
        </w:rPr>
        <w:t>二、机构设置</w:t>
      </w:r>
    </w:p>
    <w:p>
      <w:pPr>
        <w:spacing w:line="600" w:lineRule="exact"/>
        <w:ind w:firstLine="600" w:firstLineChars="200"/>
        <w:rPr>
          <w:rFonts w:hint="eastAsia" w:ascii="仿宋_GB2312" w:hAnsi="仿宋_GB2312" w:eastAsia="仿宋_GB2312"/>
          <w:sz w:val="30"/>
        </w:rPr>
      </w:pPr>
      <w:r>
        <w:rPr>
          <w:rFonts w:hint="eastAsia" w:eastAsia="仿宋_GB2312"/>
          <w:sz w:val="30"/>
          <w:szCs w:val="30"/>
        </w:rPr>
        <w:t>天津东疆综合保税区融资租赁促进局</w:t>
      </w:r>
      <w:r>
        <w:rPr>
          <w:rFonts w:eastAsia="仿宋_GB2312"/>
          <w:sz w:val="30"/>
          <w:szCs w:val="30"/>
        </w:rPr>
        <w:t>内设</w:t>
      </w:r>
      <w:r>
        <w:rPr>
          <w:rFonts w:hint="eastAsia" w:eastAsia="仿宋_GB2312"/>
          <w:sz w:val="30"/>
          <w:szCs w:val="30"/>
        </w:rPr>
        <w:t>8个</w:t>
      </w:r>
      <w:r>
        <w:rPr>
          <w:rFonts w:eastAsia="仿宋_GB2312"/>
          <w:sz w:val="30"/>
          <w:szCs w:val="30"/>
        </w:rPr>
        <w:t>职能</w:t>
      </w:r>
      <w:r>
        <w:rPr>
          <w:rFonts w:hint="eastAsia" w:eastAsia="仿宋_GB2312"/>
          <w:sz w:val="30"/>
          <w:szCs w:val="30"/>
        </w:rPr>
        <w:t>科</w:t>
      </w:r>
      <w:r>
        <w:rPr>
          <w:rFonts w:eastAsia="仿宋_GB2312"/>
          <w:sz w:val="30"/>
          <w:szCs w:val="30"/>
        </w:rPr>
        <w:t>室</w:t>
      </w:r>
      <w:r>
        <w:rPr>
          <w:rFonts w:hint="eastAsia" w:eastAsia="仿宋_GB2312"/>
          <w:sz w:val="30"/>
          <w:szCs w:val="30"/>
        </w:rPr>
        <w:t>。</w:t>
      </w:r>
      <w:r>
        <w:rPr>
          <w:rFonts w:hint="eastAsia" w:ascii="仿宋_GB2312" w:hAnsi="仿宋_GB2312" w:eastAsia="仿宋_GB2312"/>
          <w:sz w:val="30"/>
        </w:rPr>
        <w:t>纳入</w:t>
      </w:r>
      <w:r>
        <w:rPr>
          <w:rFonts w:hint="eastAsia" w:eastAsia="仿宋_GB2312"/>
          <w:sz w:val="30"/>
          <w:szCs w:val="30"/>
        </w:rPr>
        <w:t>天津东疆综合保税区融资租赁促进局</w:t>
      </w:r>
      <w:r>
        <w:rPr>
          <w:rFonts w:hint="eastAsia" w:ascii="仿宋_GB2312" w:hAnsi="仿宋_GB2312" w:eastAsia="仿宋_GB2312"/>
          <w:sz w:val="30"/>
        </w:rPr>
        <w:t>2022年度部门决算编制范围的单位包括：</w:t>
      </w:r>
    </w:p>
    <w:p>
      <w:pPr>
        <w:spacing w:line="600" w:lineRule="exact"/>
        <w:ind w:firstLine="600" w:firstLineChars="200"/>
        <w:rPr>
          <w:rFonts w:hint="eastAsia" w:eastAsia="仿宋_GB2312"/>
          <w:sz w:val="30"/>
        </w:rPr>
      </w:pPr>
      <w:r>
        <w:rPr>
          <w:rFonts w:hint="eastAsia" w:eastAsia="仿宋_GB2312"/>
          <w:sz w:val="30"/>
          <w:szCs w:val="30"/>
        </w:rPr>
        <w:t>1.天津东疆综合保税区融资租赁促进局</w:t>
      </w:r>
      <w:r>
        <w:rPr>
          <w:rFonts w:hint="eastAsia" w:ascii="仿宋_GB2312" w:hAnsi="仿宋_GB2312" w:eastAsia="仿宋_GB2312"/>
          <w:sz w:val="30"/>
        </w:rPr>
        <w:t>部门本级。</w:t>
      </w:r>
    </w:p>
    <w:p>
      <w:pPr>
        <w:spacing w:line="580" w:lineRule="exact"/>
        <w:ind w:firstLine="600"/>
        <w:rPr>
          <w:rFonts w:hint="eastAsia" w:ascii="仿宋_GB2312" w:hAnsi="仿宋_GB2312" w:eastAsia="仿宋_GB2312"/>
          <w:kern w:val="2"/>
          <w:sz w:val="30"/>
          <w:lang w:val="zh-CN"/>
        </w:rPr>
      </w:pPr>
    </w:p>
    <w:p>
      <w:pPr>
        <w:pStyle w:val="3"/>
        <w:keepNext/>
        <w:keepLines/>
        <w:spacing w:before="340" w:after="330" w:line="600" w:lineRule="exact"/>
        <w:jc w:val="both"/>
        <w:rPr>
          <w:rFonts w:hint="eastAsia" w:ascii="黑体" w:hAnsi="黑体" w:eastAsia="黑体"/>
          <w:kern w:val="2"/>
          <w:sz w:val="30"/>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both"/>
        <w:rPr>
          <w:rFonts w:hint="eastAsia" w:ascii="黑体" w:hAnsi="黑体" w:eastAsia="黑体"/>
          <w:kern w:val="2"/>
          <w:sz w:val="30"/>
          <w:lang w:val="zh-CN"/>
        </w:rPr>
      </w:pPr>
    </w:p>
    <w:p>
      <w:pPr>
        <w:spacing w:line="360" w:lineRule="atLeast"/>
        <w:jc w:val="both"/>
        <w:rPr>
          <w:rFonts w:hint="eastAsia" w:ascii="黑体" w:hAnsi="黑体" w:eastAsia="黑体"/>
          <w:kern w:val="2"/>
          <w:sz w:val="30"/>
          <w:lang w:val="zh-CN"/>
        </w:rPr>
      </w:pPr>
    </w:p>
    <w:p>
      <w:pPr>
        <w:pStyle w:val="3"/>
        <w:keepNext/>
        <w:keepLines/>
        <w:spacing w:line="600" w:lineRule="exact"/>
        <w:jc w:val="center"/>
        <w:rPr>
          <w:rFonts w:hint="eastAsia" w:ascii="方正小标宋简体" w:hAnsi="方正小标宋简体" w:eastAsia="方正小标宋简体"/>
          <w:kern w:val="44"/>
          <w:sz w:val="44"/>
        </w:rPr>
      </w:pPr>
      <w:r>
        <w:rPr>
          <w:rFonts w:hint="eastAsia" w:ascii="方正小标宋简体" w:hAnsi="方正小标宋简体" w:eastAsia="方正小标宋简体"/>
          <w:kern w:val="44"/>
          <w:sz w:val="44"/>
        </w:rPr>
        <w:t>第二部分  2022年度部门决算表</w:t>
      </w:r>
    </w:p>
    <w:p>
      <w:pPr>
        <w:spacing w:line="600" w:lineRule="exact"/>
        <w:rPr>
          <w:rFonts w:eastAsia="Times New Roman"/>
        </w:rPr>
      </w:pP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一、《收入支出决算总表》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二、《收入决算表（按功能分类列示）》</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三、《收入决算表（按单位列示）》</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四、《支出决算表》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五、《财政拨款收入支出决算总表》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六、《一般公共预算财政拨款支出决算表》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七、《一般公共预算财政拨款基本支出决算表》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八、《政府性基金预算财政拨款收入支出决算表》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九、《国有资本经营预算财政拨款收入支出决算表》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十、《一般公共预算财政拨款</w:t>
      </w:r>
      <w:r>
        <w:rPr>
          <w:rFonts w:ascii="黑体" w:hAnsi="黑体" w:eastAsia="黑体"/>
          <w:sz w:val="30"/>
        </w:rPr>
        <w:t>“</w:t>
      </w:r>
      <w:r>
        <w:rPr>
          <w:rFonts w:hint="eastAsia" w:ascii="黑体" w:hAnsi="黑体" w:eastAsia="黑体"/>
          <w:sz w:val="30"/>
        </w:rPr>
        <w:t>三公</w:t>
      </w:r>
      <w:r>
        <w:rPr>
          <w:rFonts w:ascii="黑体" w:hAnsi="黑体" w:eastAsia="黑体"/>
          <w:sz w:val="30"/>
        </w:rPr>
        <w:t>”</w:t>
      </w:r>
      <w:r>
        <w:rPr>
          <w:rFonts w:hint="eastAsia" w:ascii="黑体" w:hAnsi="黑体" w:eastAsia="黑体"/>
          <w:sz w:val="30"/>
        </w:rPr>
        <w:t>经费支出决算表》</w:t>
      </w:r>
    </w:p>
    <w:p>
      <w:pPr>
        <w:pStyle w:val="4"/>
        <w:keepNext/>
        <w:keepLines/>
        <w:spacing w:line="800" w:lineRule="exact"/>
        <w:ind w:firstLine="600"/>
        <w:rPr>
          <w:rFonts w:hint="eastAsia" w:ascii="黑体" w:hAnsi="黑体" w:eastAsia="黑体"/>
          <w:sz w:val="30"/>
        </w:rPr>
      </w:pPr>
      <w:r>
        <w:rPr>
          <w:rFonts w:hint="eastAsia" w:ascii="黑体" w:hAnsi="黑体" w:eastAsia="黑体"/>
          <w:sz w:val="30"/>
        </w:rPr>
        <w:t>十一、《项目支出决算表》</w:t>
      </w:r>
    </w:p>
    <w:p>
      <w:pPr>
        <w:spacing w:line="600" w:lineRule="exact"/>
        <w:rPr>
          <w:rFonts w:hint="eastAsia" w:ascii="黑体" w:hAnsi="黑体" w:eastAsia="黑体"/>
          <w:b/>
          <w:sz w:val="30"/>
        </w:rPr>
      </w:pPr>
      <w:r>
        <w:rPr>
          <w:rFonts w:hint="eastAsia" w:ascii="楷体" w:hAnsi="楷体" w:eastAsia="楷体"/>
          <w:sz w:val="30"/>
        </w:rPr>
        <w:t>注：以上决算公开表均作为附表，附于决算公开说明文档后。</w:t>
      </w:r>
      <w:r>
        <w:rPr>
          <w:rFonts w:eastAsia="Times New Roman"/>
        </w:rPr>
        <w:br w:type="page"/>
      </w:r>
      <w:r>
        <w:rPr>
          <w:rFonts w:eastAsia="Times New Roman"/>
        </w:rPr>
        <w:t xml:space="preserve">    </w:t>
      </w:r>
      <w:r>
        <w:rPr>
          <w:rFonts w:hint="eastAsia" w:ascii="黑体" w:hAnsi="黑体" w:eastAsia="黑体"/>
          <w:b/>
          <w:sz w:val="30"/>
        </w:rPr>
        <w:t>十二、关于空表的说明</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1.天津东疆综合保税区融资租赁促进局2022年度政府性基金预算财政拨款收入支出决算表为空表。</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2.天津东疆综合保税区融资租赁促进局2022年度国有资本经营预算财政拨款收入支出决算表为空表。</w:t>
      </w: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spacing w:line="640" w:lineRule="exact"/>
        <w:ind w:firstLine="600"/>
        <w:rPr>
          <w:rFonts w:hint="eastAsia" w:ascii="楷体" w:hAnsi="楷体" w:eastAsia="楷体"/>
          <w:sz w:val="30"/>
        </w:rPr>
      </w:pPr>
    </w:p>
    <w:p>
      <w:pPr>
        <w:pStyle w:val="3"/>
        <w:keepNext/>
        <w:keepLines/>
        <w:spacing w:line="600" w:lineRule="exact"/>
        <w:jc w:val="center"/>
        <w:rPr>
          <w:rFonts w:hint="eastAsia" w:ascii="方正小标宋简体" w:hAnsi="方正小标宋简体" w:eastAsia="方正小标宋简体"/>
          <w:kern w:val="44"/>
          <w:sz w:val="44"/>
        </w:rPr>
      </w:pPr>
      <w:r>
        <w:rPr>
          <w:rFonts w:hint="eastAsia" w:ascii="楷体" w:hAnsi="楷体" w:eastAsia="楷体"/>
          <w:sz w:val="30"/>
        </w:rPr>
        <w:br w:type="page"/>
      </w:r>
    </w:p>
    <w:p>
      <w:pPr>
        <w:pStyle w:val="3"/>
        <w:keepNext/>
        <w:keepLines/>
        <w:spacing w:line="600" w:lineRule="exact"/>
        <w:jc w:val="center"/>
        <w:rPr>
          <w:rFonts w:hint="eastAsia" w:ascii="方正小标宋简体" w:hAnsi="方正小标宋简体" w:eastAsia="方正小标宋简体"/>
          <w:kern w:val="44"/>
          <w:sz w:val="44"/>
        </w:rPr>
      </w:pPr>
      <w:r>
        <w:rPr>
          <w:rFonts w:hint="eastAsia" w:ascii="方正小标宋简体" w:hAnsi="方正小标宋简体" w:eastAsia="方正小标宋简体"/>
          <w:kern w:val="44"/>
          <w:sz w:val="44"/>
        </w:rPr>
        <w:t>第三部分  2022年度部门决算情况说明</w:t>
      </w:r>
    </w:p>
    <w:p>
      <w:pPr>
        <w:spacing w:line="580" w:lineRule="exact"/>
        <w:ind w:firstLine="600"/>
        <w:rPr>
          <w:rFonts w:hint="eastAsia" w:ascii="黑体" w:hAnsi="黑体" w:eastAsia="黑体"/>
          <w:kern w:val="2"/>
          <w:sz w:val="30"/>
          <w:lang w:val="zh-CN"/>
        </w:rPr>
      </w:pPr>
    </w:p>
    <w:p>
      <w:pPr>
        <w:pStyle w:val="4"/>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一、收入支出决算总体情况说明</w:t>
      </w:r>
    </w:p>
    <w:p>
      <w:pPr>
        <w:spacing w:line="580" w:lineRule="exact"/>
        <w:ind w:firstLine="602"/>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天津东疆综合保税区融资租赁促进局2022年度收入、支出决算总计</w:t>
      </w:r>
      <w:r>
        <w:rPr>
          <w:rFonts w:hint="eastAsia" w:ascii="仿宋_GB2312" w:hAnsi="仿宋_GB2312" w:eastAsia="仿宋_GB2312" w:cs="仿宋_GB2312"/>
          <w:kern w:val="2"/>
          <w:sz w:val="30"/>
          <w:lang w:val="zh-CN"/>
        </w:rPr>
        <w:t>18,006,668.27</w:t>
      </w:r>
      <w:r>
        <w:rPr>
          <w:rFonts w:hint="eastAsia" w:ascii="仿宋_GB2312" w:hAnsi="仿宋_GB2312" w:eastAsia="仿宋_GB2312" w:cs="仿宋_GB2312"/>
          <w:sz w:val="30"/>
        </w:rPr>
        <w:t>元，与2021年度相比，收、支总计各</w:t>
      </w:r>
      <w:r>
        <w:rPr>
          <w:rFonts w:hint="eastAsia" w:ascii="仿宋_GB2312" w:hAnsi="仿宋_GB2312" w:eastAsia="仿宋_GB2312" w:cs="仿宋_GB2312"/>
          <w:kern w:val="2"/>
          <w:sz w:val="30"/>
        </w:rPr>
        <w:t>增加</w:t>
      </w:r>
      <w:r>
        <w:rPr>
          <w:rFonts w:hint="eastAsia" w:ascii="仿宋_GB2312" w:hAnsi="仿宋_GB2312" w:eastAsia="仿宋_GB2312" w:cs="仿宋_GB2312"/>
          <w:kern w:val="2"/>
          <w:sz w:val="30"/>
          <w:lang w:val="zh-CN"/>
        </w:rPr>
        <w:t>18,006,668.27</w:t>
      </w:r>
      <w:r>
        <w:rPr>
          <w:rFonts w:hint="eastAsia" w:ascii="仿宋_GB2312" w:hAnsi="仿宋_GB2312" w:eastAsia="仿宋_GB2312" w:cs="仿宋_GB2312"/>
          <w:sz w:val="30"/>
        </w:rPr>
        <w:t>元</w:t>
      </w:r>
      <w:r>
        <w:rPr>
          <w:rFonts w:hint="eastAsia" w:ascii="仿宋_GB2312" w:hAnsi="仿宋_GB2312" w:eastAsia="仿宋_GB2312" w:cs="仿宋_GB2312"/>
          <w:kern w:val="2"/>
          <w:sz w:val="30"/>
        </w:rPr>
        <w:t>，</w:t>
      </w:r>
      <w:r>
        <w:rPr>
          <w:rFonts w:hint="eastAsia" w:ascii="仿宋_GB2312" w:hAnsi="仿宋_GB2312" w:eastAsia="仿宋_GB2312" w:cs="仿宋_GB2312"/>
          <w:sz w:val="30"/>
          <w:lang w:val="zh-CN"/>
        </w:rPr>
        <w:t>主要原因是：</w:t>
      </w:r>
      <w:r>
        <w:rPr>
          <w:rFonts w:hint="eastAsia" w:ascii="仿宋_GB2312" w:hAnsi="仿宋_GB2312" w:eastAsia="仿宋_GB2312"/>
          <w:kern w:val="2"/>
          <w:sz w:val="30"/>
          <w:lang w:val="zh-CN"/>
        </w:rPr>
        <w:t>2021年我单位相关收支决算纳入东疆管委会汇总填报，后为进一步加强部门管理，压实部门主体责任，于2022年开始，我单位作为部门决算编报新增单位独立编报2022年度部门决算，故2022年决算数据较2021年相比变动较大。</w:t>
      </w:r>
    </w:p>
    <w:p>
      <w:pPr>
        <w:pStyle w:val="4"/>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二、</w:t>
      </w:r>
      <w:r>
        <w:rPr>
          <w:rFonts w:hint="eastAsia" w:ascii="黑体" w:hAnsi="黑体" w:eastAsia="黑体"/>
          <w:b/>
          <w:sz w:val="30"/>
        </w:rPr>
        <w:t>收入决算情况</w:t>
      </w:r>
      <w:r>
        <w:rPr>
          <w:rFonts w:hint="eastAsia" w:ascii="黑体" w:hAnsi="黑体" w:eastAsia="黑体"/>
          <w:b/>
          <w:sz w:val="30"/>
          <w:lang w:val="zh-CN"/>
        </w:rPr>
        <w:t>说明</w:t>
      </w:r>
    </w:p>
    <w:p>
      <w:pPr>
        <w:spacing w:line="600" w:lineRule="exact"/>
        <w:ind w:firstLine="600"/>
        <w:rPr>
          <w:rFonts w:hint="eastAsia" w:ascii="仿宋_GB2312" w:hAnsi="仿宋_GB2312" w:eastAsia="仿宋_GB2312" w:cs="仿宋_GB2312"/>
          <w:kern w:val="2"/>
          <w:sz w:val="30"/>
        </w:rPr>
      </w:pPr>
      <w:r>
        <w:rPr>
          <w:rFonts w:hint="eastAsia" w:ascii="仿宋_GB2312" w:hAnsi="仿宋_GB2312" w:eastAsia="仿宋_GB2312" w:cs="仿宋_GB2312"/>
          <w:kern w:val="2"/>
          <w:sz w:val="30"/>
          <w:lang w:val="zh-CN"/>
        </w:rPr>
        <w:t>天津东疆综合保税区融资租赁促进局2022年度本年收入合计18,006,668.27</w:t>
      </w:r>
      <w:r>
        <w:rPr>
          <w:rFonts w:hint="eastAsia" w:ascii="仿宋_GB2312" w:hAnsi="仿宋_GB2312" w:eastAsia="仿宋_GB2312" w:cs="仿宋_GB2312"/>
          <w:kern w:val="2"/>
          <w:sz w:val="30"/>
        </w:rPr>
        <w:t>元，与2021年度相比增加</w:t>
      </w:r>
      <w:r>
        <w:rPr>
          <w:rFonts w:hint="eastAsia" w:ascii="仿宋_GB2312" w:hAnsi="仿宋_GB2312" w:eastAsia="仿宋_GB2312" w:cs="仿宋_GB2312"/>
          <w:kern w:val="2"/>
          <w:sz w:val="30"/>
          <w:lang w:val="zh-CN"/>
        </w:rPr>
        <w:t>18,006,668.27</w:t>
      </w:r>
      <w:r>
        <w:rPr>
          <w:rFonts w:hint="eastAsia" w:ascii="仿宋_GB2312" w:hAnsi="仿宋_GB2312" w:eastAsia="仿宋_GB2312" w:cs="仿宋_GB2312"/>
          <w:kern w:val="2"/>
          <w:sz w:val="30"/>
        </w:rPr>
        <w:t>元，</w:t>
      </w:r>
      <w:r>
        <w:rPr>
          <w:rFonts w:hint="eastAsia" w:ascii="仿宋_GB2312" w:hAnsi="仿宋_GB2312" w:eastAsia="仿宋_GB2312"/>
          <w:kern w:val="2"/>
          <w:sz w:val="30"/>
          <w:lang w:val="zh-CN"/>
        </w:rPr>
        <w:t>主要原因是2021年我单位相关收支决算纳入东疆管委会汇总填报，后为进一步加强部门管理，压实部门主体责任，于2022年开始，我单位作为部门决算编报新增</w:t>
      </w:r>
      <w:r>
        <w:rPr>
          <w:rFonts w:hint="eastAsia" w:ascii="仿宋_GB2312" w:hAnsi="仿宋_GB2312" w:eastAsia="仿宋_GB2312"/>
          <w:kern w:val="2"/>
          <w:sz w:val="30"/>
        </w:rPr>
        <w:t>部门</w:t>
      </w:r>
      <w:r>
        <w:rPr>
          <w:rFonts w:hint="eastAsia" w:ascii="仿宋_GB2312" w:hAnsi="仿宋_GB2312" w:eastAsia="仿宋_GB2312"/>
          <w:kern w:val="2"/>
          <w:sz w:val="30"/>
          <w:lang w:val="zh-CN"/>
        </w:rPr>
        <w:t>独立编报2022年度部门决算，故2022年决算数据较2021年相比变动较大。</w:t>
      </w:r>
      <w:r>
        <w:rPr>
          <w:rFonts w:hint="eastAsia" w:ascii="仿宋_GB2312" w:hAnsi="仿宋_GB2312" w:eastAsia="仿宋_GB2312" w:cs="仿宋_GB2312"/>
          <w:kern w:val="2"/>
          <w:sz w:val="30"/>
        </w:rPr>
        <w:t>其中：</w:t>
      </w:r>
      <w:r>
        <w:rPr>
          <w:rFonts w:hint="eastAsia" w:ascii="仿宋_GB2312" w:hAnsi="仿宋_GB2312" w:eastAsia="仿宋_GB2312" w:cs="仿宋_GB2312"/>
          <w:kern w:val="2"/>
          <w:sz w:val="30"/>
          <w:lang w:val="zh-CN"/>
        </w:rPr>
        <w:t>一般公共预算财政拨款收入18,006,668.27元，占100.00%。</w:t>
      </w:r>
    </w:p>
    <w:p>
      <w:pPr>
        <w:pStyle w:val="4"/>
        <w:keepNext/>
        <w:keepLines/>
        <w:spacing w:line="600" w:lineRule="exact"/>
        <w:ind w:firstLine="602"/>
        <w:rPr>
          <w:rFonts w:hint="eastAsia" w:ascii="黑体" w:hAnsi="黑体" w:eastAsia="黑体"/>
          <w:b/>
          <w:sz w:val="30"/>
        </w:rPr>
      </w:pPr>
      <w:r>
        <w:rPr>
          <w:rFonts w:hint="eastAsia" w:ascii="黑体" w:hAnsi="黑体" w:eastAsia="黑体"/>
          <w:b/>
          <w:sz w:val="30"/>
          <w:lang w:val="zh-CN"/>
        </w:rPr>
        <w:t>三、支出</w:t>
      </w:r>
      <w:r>
        <w:rPr>
          <w:rFonts w:hint="eastAsia" w:ascii="黑体" w:hAnsi="黑体" w:eastAsia="黑体"/>
          <w:b/>
          <w:sz w:val="30"/>
        </w:rPr>
        <w:t>决算情况说明</w:t>
      </w:r>
    </w:p>
    <w:p>
      <w:pPr>
        <w:spacing w:line="580" w:lineRule="exact"/>
        <w:ind w:firstLine="600"/>
        <w:rPr>
          <w:rFonts w:hint="eastAsia" w:ascii="仿宋_GB2312" w:hAnsi="仿宋_GB2312" w:eastAsia="仿宋_GB2312" w:cs="仿宋_GB2312"/>
          <w:kern w:val="2"/>
          <w:sz w:val="30"/>
        </w:rPr>
      </w:pPr>
      <w:r>
        <w:rPr>
          <w:rFonts w:hint="eastAsia" w:ascii="仿宋_GB2312" w:hAnsi="仿宋_GB2312" w:eastAsia="仿宋_GB2312" w:cs="仿宋_GB2312"/>
          <w:kern w:val="2"/>
          <w:sz w:val="30"/>
        </w:rPr>
        <w:t>天津东疆综合保税区融资租赁促进局2022年度本年支出合计18,006,668.27元，与2021年度相比增加18,006,668.27元，</w:t>
      </w:r>
      <w:r>
        <w:rPr>
          <w:rFonts w:hint="eastAsia" w:ascii="仿宋_GB2312" w:hAnsi="仿宋_GB2312" w:eastAsia="仿宋_GB2312"/>
          <w:kern w:val="2"/>
          <w:sz w:val="30"/>
          <w:lang w:val="zh-CN"/>
        </w:rPr>
        <w:t>2021年我单位相关收支决算纳入东疆管委会汇总填报，后为进一步加强部门管理，压实部门主体责任，于2022年开始，我单位作为部门决算编报新增</w:t>
      </w:r>
      <w:r>
        <w:rPr>
          <w:rFonts w:hint="eastAsia" w:ascii="仿宋_GB2312" w:hAnsi="仿宋_GB2312" w:eastAsia="仿宋_GB2312"/>
          <w:kern w:val="2"/>
          <w:sz w:val="30"/>
        </w:rPr>
        <w:t>部门</w:t>
      </w:r>
      <w:r>
        <w:rPr>
          <w:rFonts w:hint="eastAsia" w:ascii="仿宋_GB2312" w:hAnsi="仿宋_GB2312" w:eastAsia="仿宋_GB2312"/>
          <w:kern w:val="2"/>
          <w:sz w:val="30"/>
          <w:lang w:val="zh-CN"/>
        </w:rPr>
        <w:t>独立编报2022年度部门决算，故2022年决算数据较2021年相比变动较大。</w:t>
      </w:r>
      <w:r>
        <w:rPr>
          <w:rFonts w:hint="eastAsia" w:ascii="仿宋_GB2312" w:hAnsi="仿宋_GB2312" w:eastAsia="仿宋_GB2312" w:cs="仿宋_GB2312"/>
          <w:kern w:val="2"/>
          <w:sz w:val="30"/>
        </w:rPr>
        <w:t>其中：</w:t>
      </w:r>
      <w:r>
        <w:rPr>
          <w:rFonts w:hint="eastAsia" w:ascii="仿宋_GB2312" w:hAnsi="仿宋_GB2312" w:eastAsia="仿宋_GB2312" w:cs="仿宋_GB2312"/>
          <w:kern w:val="2"/>
          <w:sz w:val="30"/>
          <w:lang w:val="zh-CN"/>
        </w:rPr>
        <w:t>基本支出14,582,692.35元，占80.98%；项目支出3,423,975.92元，占19.02%。</w:t>
      </w:r>
    </w:p>
    <w:p>
      <w:pPr>
        <w:pStyle w:val="4"/>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四、财政拨款收支决算总体情况说明</w:t>
      </w:r>
    </w:p>
    <w:p>
      <w:pPr>
        <w:spacing w:line="580" w:lineRule="exact"/>
        <w:ind w:firstLine="602"/>
        <w:rPr>
          <w:rFonts w:hint="eastAsia" w:ascii="仿宋_GB2312" w:hAnsi="仿宋_GB2312" w:eastAsia="仿宋_GB2312" w:cs="仿宋_GB2312"/>
          <w:kern w:val="2"/>
          <w:sz w:val="30"/>
          <w:highlight w:val="yellow"/>
        </w:rPr>
      </w:pPr>
      <w:r>
        <w:rPr>
          <w:rFonts w:hint="eastAsia" w:ascii="仿宋_GB2312" w:hAnsi="仿宋_GB2312" w:eastAsia="仿宋_GB2312" w:cs="仿宋_GB2312"/>
          <w:kern w:val="2"/>
          <w:sz w:val="30"/>
        </w:rPr>
        <w:t>天津东疆综合保税区融资租赁促进局2022年度财政拨款收入、支出决算总计</w:t>
      </w:r>
      <w:r>
        <w:rPr>
          <w:rFonts w:hint="eastAsia" w:ascii="仿宋_GB2312" w:hAnsi="仿宋_GB2312" w:eastAsia="仿宋_GB2312" w:cs="仿宋_GB2312"/>
          <w:kern w:val="2"/>
          <w:sz w:val="30"/>
          <w:lang w:val="zh-CN"/>
        </w:rPr>
        <w:t>18,006,668.27</w:t>
      </w:r>
      <w:r>
        <w:rPr>
          <w:rFonts w:hint="eastAsia" w:ascii="仿宋_GB2312" w:hAnsi="仿宋_GB2312" w:eastAsia="仿宋_GB2312" w:cs="仿宋_GB2312"/>
          <w:kern w:val="2"/>
          <w:sz w:val="30"/>
        </w:rPr>
        <w:t>元，与2021年度相比，财政拨款收、支总计各增加</w:t>
      </w:r>
      <w:r>
        <w:rPr>
          <w:rFonts w:hint="eastAsia" w:ascii="仿宋_GB2312" w:hAnsi="仿宋_GB2312" w:eastAsia="仿宋_GB2312" w:cs="仿宋_GB2312"/>
          <w:kern w:val="2"/>
          <w:sz w:val="30"/>
          <w:lang w:val="zh-CN"/>
        </w:rPr>
        <w:t>18,006,668.27</w:t>
      </w:r>
      <w:r>
        <w:rPr>
          <w:rFonts w:hint="eastAsia" w:ascii="仿宋_GB2312" w:hAnsi="仿宋_GB2312" w:eastAsia="仿宋_GB2312" w:cs="仿宋_GB2312"/>
          <w:kern w:val="2"/>
          <w:sz w:val="30"/>
        </w:rPr>
        <w:t>元，</w:t>
      </w:r>
      <w:r>
        <w:rPr>
          <w:rFonts w:hint="eastAsia" w:ascii="仿宋_GB2312" w:hAnsi="仿宋_GB2312" w:eastAsia="仿宋_GB2312" w:cs="仿宋_GB2312"/>
          <w:kern w:val="2"/>
          <w:sz w:val="30"/>
          <w:lang w:val="zh-CN"/>
        </w:rPr>
        <w:t>主要原因是：</w:t>
      </w:r>
      <w:r>
        <w:rPr>
          <w:rFonts w:hint="eastAsia" w:ascii="仿宋_GB2312" w:hAnsi="仿宋_GB2312" w:eastAsia="仿宋_GB2312"/>
          <w:kern w:val="2"/>
          <w:sz w:val="30"/>
          <w:lang w:val="zh-CN"/>
        </w:rPr>
        <w:t>2021年我单位相关收支决算纳入东疆管委会汇总填报，后为进一步加强部门管理，压实部门主体责任，于2022年开始，我单位作为部门决算编报新增</w:t>
      </w:r>
      <w:r>
        <w:rPr>
          <w:rFonts w:hint="eastAsia" w:ascii="仿宋_GB2312" w:hAnsi="仿宋_GB2312" w:eastAsia="仿宋_GB2312"/>
          <w:kern w:val="2"/>
          <w:sz w:val="30"/>
        </w:rPr>
        <w:t>部门</w:t>
      </w:r>
      <w:r>
        <w:rPr>
          <w:rFonts w:hint="eastAsia" w:ascii="仿宋_GB2312" w:hAnsi="仿宋_GB2312" w:eastAsia="仿宋_GB2312"/>
          <w:kern w:val="2"/>
          <w:sz w:val="30"/>
          <w:lang w:val="zh-CN"/>
        </w:rPr>
        <w:t>独立编报2022年度部门决算，故2022年决算数据较2021年相比变动较大。</w:t>
      </w:r>
    </w:p>
    <w:p>
      <w:pPr>
        <w:pStyle w:val="4"/>
        <w:keepNext/>
        <w:keepLines/>
        <w:spacing w:line="600" w:lineRule="exact"/>
        <w:ind w:firstLine="602"/>
        <w:rPr>
          <w:rFonts w:hint="eastAsia" w:ascii="黑体" w:hAnsi="黑体" w:eastAsia="黑体"/>
          <w:b/>
          <w:sz w:val="30"/>
        </w:rPr>
      </w:pPr>
      <w:r>
        <w:rPr>
          <w:rFonts w:hint="eastAsia" w:ascii="黑体" w:hAnsi="黑体" w:eastAsia="黑体"/>
          <w:b/>
          <w:sz w:val="30"/>
        </w:rPr>
        <w:t>五、一般公共预算财政拨款支出决算情况说明</w:t>
      </w:r>
    </w:p>
    <w:p>
      <w:pPr>
        <w:spacing w:line="600" w:lineRule="exact"/>
        <w:ind w:left="480"/>
        <w:rPr>
          <w:rFonts w:hint="eastAsia" w:ascii="楷体" w:hAnsi="楷体" w:eastAsia="楷体"/>
          <w:b/>
          <w:sz w:val="30"/>
        </w:rPr>
      </w:pPr>
      <w:r>
        <w:rPr>
          <w:rFonts w:hint="eastAsia" w:ascii="楷体" w:hAnsi="楷体" w:eastAsia="楷体"/>
          <w:b/>
          <w:sz w:val="30"/>
        </w:rPr>
        <w:t>（一）总体情况</w:t>
      </w:r>
    </w:p>
    <w:p>
      <w:pPr>
        <w:spacing w:line="580" w:lineRule="exact"/>
        <w:ind w:firstLine="602"/>
        <w:rPr>
          <w:rFonts w:ascii="仿宋_GB2312" w:hAnsi="仿宋_GB2312" w:eastAsia="仿宋_GB2312" w:cs="仿宋_GB2312"/>
          <w:sz w:val="30"/>
          <w:highlight w:val="yellow"/>
        </w:rPr>
      </w:pPr>
      <w:r>
        <w:rPr>
          <w:rFonts w:hint="eastAsia" w:ascii="仿宋_GB2312" w:hAnsi="仿宋_GB2312" w:eastAsia="仿宋_GB2312" w:cs="仿宋_GB2312"/>
          <w:kern w:val="2"/>
          <w:sz w:val="30"/>
        </w:rPr>
        <w:t>天津东疆综合保税区融资租赁促进局2022年度部门决算一般公共预算财政拨款支出</w:t>
      </w:r>
      <w:r>
        <w:rPr>
          <w:rFonts w:hint="eastAsia" w:ascii="仿宋_GB2312" w:hAnsi="仿宋_GB2312" w:eastAsia="仿宋_GB2312" w:cs="仿宋_GB2312"/>
          <w:kern w:val="2"/>
          <w:sz w:val="30"/>
          <w:lang w:val="zh-CN"/>
        </w:rPr>
        <w:t>合</w:t>
      </w:r>
      <w:r>
        <w:rPr>
          <w:rFonts w:hint="eastAsia" w:ascii="仿宋_GB2312" w:hAnsi="仿宋_GB2312" w:eastAsia="仿宋_GB2312" w:cs="仿宋_GB2312"/>
          <w:kern w:val="2"/>
          <w:sz w:val="30"/>
        </w:rPr>
        <w:t>计18,006,668.27元，占本年支出合计的100.00%，与2021年度相比，增加18,006,668.27元，</w:t>
      </w:r>
      <w:r>
        <w:rPr>
          <w:rFonts w:hint="eastAsia" w:ascii="仿宋_GB2312" w:hAnsi="仿宋_GB2312" w:eastAsia="仿宋_GB2312" w:cs="仿宋_GB2312"/>
          <w:kern w:val="2"/>
          <w:sz w:val="30"/>
          <w:lang w:val="zh-CN"/>
        </w:rPr>
        <w:t>主要原因是：</w:t>
      </w:r>
      <w:r>
        <w:rPr>
          <w:rFonts w:hint="eastAsia" w:ascii="仿宋_GB2312" w:hAnsi="仿宋_GB2312" w:eastAsia="仿宋_GB2312"/>
          <w:kern w:val="2"/>
          <w:sz w:val="30"/>
          <w:lang w:val="zh-CN"/>
        </w:rPr>
        <w:t>我单位作为部门决算编报新增</w:t>
      </w:r>
      <w:r>
        <w:rPr>
          <w:rFonts w:hint="eastAsia" w:ascii="仿宋_GB2312" w:hAnsi="仿宋_GB2312" w:eastAsia="仿宋_GB2312"/>
          <w:kern w:val="2"/>
          <w:sz w:val="30"/>
        </w:rPr>
        <w:t>部门</w:t>
      </w:r>
      <w:r>
        <w:rPr>
          <w:rFonts w:hint="eastAsia" w:ascii="仿宋_GB2312" w:hAnsi="仿宋_GB2312" w:eastAsia="仿宋_GB2312"/>
          <w:kern w:val="2"/>
          <w:sz w:val="30"/>
          <w:lang w:val="zh-CN"/>
        </w:rPr>
        <w:t>独立编报2022年度部门决算。</w:t>
      </w:r>
    </w:p>
    <w:p>
      <w:pPr>
        <w:spacing w:line="600" w:lineRule="exact"/>
        <w:ind w:left="480"/>
        <w:rPr>
          <w:rFonts w:hint="eastAsia" w:ascii="楷体" w:hAnsi="楷体" w:eastAsia="楷体"/>
          <w:b/>
          <w:sz w:val="30"/>
        </w:rPr>
      </w:pPr>
      <w:r>
        <w:rPr>
          <w:rFonts w:hint="eastAsia" w:ascii="楷体" w:hAnsi="楷体" w:eastAsia="楷体"/>
          <w:b/>
          <w:sz w:val="30"/>
        </w:rPr>
        <w:t>（二）</w:t>
      </w:r>
      <w:r>
        <w:rPr>
          <w:rFonts w:hint="eastAsia" w:ascii="楷体" w:hAnsi="楷体" w:eastAsia="楷体"/>
          <w:b/>
          <w:sz w:val="30"/>
          <w:lang w:val="zh-CN"/>
        </w:rPr>
        <w:t>支出结构</w:t>
      </w:r>
      <w:r>
        <w:rPr>
          <w:rFonts w:hint="eastAsia" w:ascii="楷体" w:hAnsi="楷体" w:eastAsia="楷体"/>
          <w:b/>
          <w:sz w:val="30"/>
        </w:rPr>
        <w:t>情况</w:t>
      </w:r>
    </w:p>
    <w:p>
      <w:pPr>
        <w:spacing w:line="600" w:lineRule="exact"/>
        <w:ind w:firstLine="720"/>
        <w:rPr>
          <w:rFonts w:hint="eastAsia" w:ascii="仿宋_GB2312" w:hAnsi="仿宋_GB2312" w:eastAsia="仿宋_GB2312"/>
          <w:kern w:val="2"/>
          <w:sz w:val="30"/>
          <w:lang w:val="zh-CN"/>
        </w:rPr>
      </w:pPr>
      <w:r>
        <w:rPr>
          <w:rFonts w:hint="eastAsia" w:ascii="仿宋_GB2312" w:hAnsi="仿宋_GB2312" w:eastAsia="仿宋_GB2312" w:cs="仿宋_GB2312"/>
          <w:kern w:val="2"/>
          <w:sz w:val="30"/>
        </w:rPr>
        <w:t>2022年度一般公共预算财政拨款支出18,006,668.27元，</w:t>
      </w:r>
      <w:r>
        <w:rPr>
          <w:rFonts w:hint="eastAsia" w:ascii="仿宋_GB2312" w:hAnsi="仿宋_GB2312" w:eastAsia="仿宋_GB2312" w:cs="仿宋_GB2312"/>
          <w:sz w:val="30"/>
        </w:rPr>
        <w:t>主要用于以下方面：</w:t>
      </w:r>
      <w:r>
        <w:rPr>
          <w:rFonts w:hint="eastAsia" w:ascii="仿宋_GB2312" w:hAnsi="仿宋_GB2312" w:eastAsia="仿宋_GB2312" w:cs="仿宋_GB2312"/>
          <w:kern w:val="2"/>
          <w:sz w:val="30"/>
          <w:lang w:val="zh-CN"/>
        </w:rPr>
        <w:t>一般公共服务支出18,006,668.27元，占100.00%。</w:t>
      </w:r>
    </w:p>
    <w:p>
      <w:pPr>
        <w:spacing w:line="600" w:lineRule="exact"/>
        <w:ind w:left="480"/>
        <w:rPr>
          <w:rFonts w:hint="eastAsia" w:ascii="楷体" w:hAnsi="楷体" w:eastAsia="楷体"/>
          <w:b/>
          <w:sz w:val="30"/>
        </w:rPr>
      </w:pPr>
      <w:r>
        <w:rPr>
          <w:rFonts w:hint="eastAsia" w:ascii="楷体" w:hAnsi="楷体" w:eastAsia="楷体"/>
          <w:b/>
          <w:sz w:val="30"/>
        </w:rPr>
        <w:t>（三）具体情况</w:t>
      </w:r>
    </w:p>
    <w:p>
      <w:pPr>
        <w:spacing w:line="600" w:lineRule="exact"/>
        <w:ind w:firstLine="600" w:firstLineChars="200"/>
        <w:jc w:val="both"/>
        <w:rPr>
          <w:rFonts w:hint="eastAsia" w:ascii="仿宋_GB2312" w:hAnsi="仿宋_GB2312" w:eastAsia="仿宋_GB2312" w:cs="仿宋_GB2312"/>
          <w:sz w:val="30"/>
        </w:rPr>
      </w:pPr>
      <w:r>
        <w:rPr>
          <w:rFonts w:hint="eastAsia" w:ascii="仿宋_GB2312" w:hAnsi="仿宋_GB2312" w:eastAsia="仿宋_GB2312" w:cs="仿宋_GB2312"/>
          <w:sz w:val="30"/>
        </w:rPr>
        <w:t>2022年度一般公共预算财政拨款支出年初预算</w:t>
      </w:r>
      <w:r>
        <w:rPr>
          <w:rFonts w:hint="eastAsia" w:ascii="仿宋_GB2312" w:hAnsi="仿宋_GB2312" w:eastAsia="仿宋_GB2312" w:cs="仿宋_GB2312"/>
          <w:sz w:val="30"/>
          <w:lang w:val="en-US" w:eastAsia="zh-CN"/>
        </w:rPr>
        <w:t>为</w:t>
      </w:r>
      <w:r>
        <w:rPr>
          <w:rFonts w:hint="eastAsia" w:ascii="仿宋_GB2312" w:hAnsi="仿宋_GB2312" w:eastAsia="仿宋_GB2312" w:cs="仿宋_GB2312"/>
          <w:kern w:val="2"/>
          <w:sz w:val="30"/>
        </w:rPr>
        <w:t>23,277,418.84</w:t>
      </w:r>
      <w:r>
        <w:rPr>
          <w:rFonts w:hint="eastAsia" w:ascii="仿宋_GB2312" w:hAnsi="仿宋_GB2312" w:eastAsia="仿宋_GB2312" w:cs="仿宋_GB2312"/>
          <w:sz w:val="30"/>
        </w:rPr>
        <w:t>元，支出决算为</w:t>
      </w:r>
      <w:r>
        <w:rPr>
          <w:rFonts w:hint="eastAsia" w:ascii="仿宋_GB2312" w:hAnsi="仿宋_GB2312" w:eastAsia="仿宋_GB2312" w:cs="仿宋_GB2312"/>
          <w:kern w:val="2"/>
          <w:sz w:val="30"/>
        </w:rPr>
        <w:t>18,006,668.27</w:t>
      </w:r>
      <w:r>
        <w:rPr>
          <w:rFonts w:hint="eastAsia" w:ascii="仿宋_GB2312" w:hAnsi="仿宋_GB2312" w:eastAsia="仿宋_GB2312" w:cs="仿宋_GB2312"/>
          <w:sz w:val="30"/>
        </w:rPr>
        <w:t>元，完成年初预算的</w:t>
      </w:r>
      <w:r>
        <w:rPr>
          <w:rFonts w:hint="eastAsia" w:ascii="仿宋_GB2312" w:hAnsi="仿宋_GB2312" w:eastAsia="仿宋_GB2312" w:cs="仿宋_GB2312"/>
          <w:kern w:val="2"/>
          <w:sz w:val="30"/>
        </w:rPr>
        <w:t>77.36</w:t>
      </w:r>
      <w:r>
        <w:rPr>
          <w:rFonts w:hint="eastAsia" w:ascii="仿宋_GB2312" w:hAnsi="仿宋_GB2312" w:eastAsia="仿宋_GB2312" w:cs="仿宋_GB2312"/>
          <w:sz w:val="30"/>
        </w:rPr>
        <w:t>%。其中：</w:t>
      </w:r>
    </w:p>
    <w:p>
      <w:pPr>
        <w:spacing w:line="600" w:lineRule="exact"/>
        <w:ind w:firstLine="600"/>
        <w:rPr>
          <w:rFonts w:hint="eastAsia" w:ascii="仿宋_GB2312" w:hAnsi="仿宋_GB2312" w:eastAsia="仿宋_GB2312" w:cs="仿宋_GB2312"/>
          <w:sz w:val="30"/>
          <w:u w:val="single"/>
        </w:rPr>
      </w:pPr>
      <w:r>
        <w:rPr>
          <w:rFonts w:hint="eastAsia" w:ascii="仿宋_GB2312" w:hAnsi="仿宋_GB2312" w:eastAsia="仿宋_GB2312" w:cs="仿宋_GB2312"/>
          <w:sz w:val="30"/>
        </w:rPr>
        <w:t>1. 一般公共服务支出（类）商贸事务（款）行政运行（项）年初预算为15,129,418.84</w:t>
      </w:r>
      <w:r>
        <w:rPr>
          <w:rFonts w:hint="eastAsia" w:ascii="仿宋_GB2312" w:hAnsi="仿宋_GB2312" w:eastAsia="仿宋_GB2312" w:cs="仿宋_GB2312"/>
          <w:b/>
          <w:bCs/>
          <w:color w:val="000000"/>
          <w:sz w:val="20"/>
          <w:szCs w:val="20"/>
        </w:rPr>
        <w:t xml:space="preserve"> </w:t>
      </w:r>
      <w:r>
        <w:rPr>
          <w:rFonts w:hint="eastAsia" w:ascii="仿宋_GB2312" w:hAnsi="仿宋_GB2312" w:eastAsia="仿宋_GB2312" w:cs="仿宋_GB2312"/>
          <w:sz w:val="30"/>
        </w:rPr>
        <w:t>元，支出决算为14,612,667.35元，完成年初预算的96.58 %，决算数小于年初预算数的主要原因是大力压减公用经费支出。</w:t>
      </w:r>
    </w:p>
    <w:p>
      <w:pPr>
        <w:spacing w:line="60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2.一般公共服务支出（类）商贸事务（款）招商引资（项）年初预算为8,148,000.00元，支出决算为3,394,000.92元，完成年初预算的41.65%，决算数小于年初预算数的主要原因一是受疫情影响，大型活动未能如期举办，导致付款时间调整；二是随着“天津周大福金融中心”租赁产业聚集示范基地的建成，可为企业提供办公区，为节约财政资金，“航空租赁与招商项目大客户服务”项目根据实际情况，将采购内容进行调整，故对相应金额进行调减；三是“2022年重点产业代理服务项目”按服务对象的不同，将项目内容进行精简整合降低整体费用。中期预算调整后，实际支出略少于预算。</w:t>
      </w:r>
    </w:p>
    <w:p>
      <w:pPr>
        <w:pStyle w:val="4"/>
        <w:keepNext/>
        <w:keepLines/>
        <w:spacing w:line="600" w:lineRule="exact"/>
        <w:ind w:firstLine="602"/>
        <w:rPr>
          <w:rFonts w:hint="eastAsia" w:ascii="黑体" w:hAnsi="黑体" w:eastAsia="黑体"/>
          <w:b/>
          <w:sz w:val="30"/>
        </w:rPr>
      </w:pPr>
      <w:r>
        <w:rPr>
          <w:rFonts w:hint="eastAsia" w:ascii="黑体" w:hAnsi="黑体" w:eastAsia="黑体"/>
          <w:b/>
          <w:sz w:val="30"/>
        </w:rPr>
        <w:t>六、一般公共预算财政拨款基本支出决算情况说明</w:t>
      </w:r>
    </w:p>
    <w:p>
      <w:pPr>
        <w:spacing w:line="580" w:lineRule="exact"/>
        <w:ind w:firstLine="600"/>
        <w:rPr>
          <w:rFonts w:hint="eastAsia" w:ascii="仿宋_GB2312" w:hAnsi="仿宋_GB2312" w:eastAsia="仿宋_GB2312" w:cs="仿宋_GB2312"/>
          <w:kern w:val="2"/>
          <w:sz w:val="30"/>
        </w:rPr>
      </w:pPr>
      <w:r>
        <w:rPr>
          <w:rFonts w:hint="eastAsia" w:ascii="仿宋_GB2312" w:hAnsi="仿宋_GB2312" w:eastAsia="仿宋_GB2312" w:cs="仿宋_GB2312"/>
          <w:kern w:val="2"/>
          <w:sz w:val="30"/>
        </w:rPr>
        <w:t>天津东疆综合保税区融资租赁促进局2022年度部门决算一般公共预算财政拨款基本支出合计14,582,692.35元，与2021年度相比增加14,582,692.35元，</w:t>
      </w:r>
      <w:r>
        <w:rPr>
          <w:rFonts w:hint="eastAsia" w:ascii="仿宋_GB2312" w:hAnsi="仿宋_GB2312" w:eastAsia="仿宋_GB2312" w:cs="仿宋_GB2312"/>
          <w:sz w:val="30"/>
        </w:rPr>
        <w:t>主要原因是</w:t>
      </w:r>
      <w:r>
        <w:rPr>
          <w:rFonts w:hint="eastAsia" w:ascii="仿宋_GB2312" w:hAnsi="仿宋_GB2312" w:eastAsia="仿宋_GB2312" w:cs="仿宋_GB2312"/>
          <w:kern w:val="2"/>
          <w:sz w:val="30"/>
          <w:lang w:val="zh-CN"/>
        </w:rPr>
        <w:t>：</w:t>
      </w:r>
      <w:r>
        <w:rPr>
          <w:rFonts w:hint="eastAsia" w:ascii="仿宋_GB2312" w:hAnsi="仿宋_GB2312" w:eastAsia="仿宋_GB2312"/>
          <w:sz w:val="30"/>
        </w:rPr>
        <w:t>2022年我单位作为部门决算编报新增单位独立编报部门决算。</w:t>
      </w:r>
      <w:r>
        <w:rPr>
          <w:rFonts w:hint="eastAsia" w:ascii="仿宋_GB2312" w:hAnsi="仿宋_GB2312" w:eastAsia="仿宋_GB2312" w:cs="仿宋_GB2312"/>
          <w:sz w:val="30"/>
        </w:rPr>
        <w:t>其中：人员经费</w:t>
      </w:r>
      <w:r>
        <w:rPr>
          <w:rFonts w:hint="eastAsia" w:ascii="仿宋_GB2312" w:hAnsi="仿宋_GB2312" w:eastAsia="仿宋_GB2312" w:cs="仿宋_GB2312"/>
          <w:kern w:val="2"/>
          <w:sz w:val="30"/>
        </w:rPr>
        <w:t>14,441,662.78</w:t>
      </w:r>
      <w:r>
        <w:rPr>
          <w:rFonts w:hint="eastAsia" w:ascii="仿宋_GB2312" w:hAnsi="仿宋_GB2312" w:eastAsia="仿宋_GB2312" w:cs="仿宋_GB2312"/>
          <w:sz w:val="30"/>
        </w:rPr>
        <w:t>元，主要包括基本工资、津贴补贴、奖金、机关事业单位基本养老保险缴费、职业年金缴费、职工基本医疗保险缴费、其他社会保障缴费、住房公积金；公用经费</w:t>
      </w:r>
      <w:r>
        <w:rPr>
          <w:rFonts w:hint="eastAsia" w:ascii="仿宋_GB2312" w:hAnsi="仿宋_GB2312" w:eastAsia="仿宋_GB2312" w:cs="仿宋_GB2312"/>
          <w:kern w:val="2"/>
          <w:sz w:val="30"/>
        </w:rPr>
        <w:t>141,029.57</w:t>
      </w:r>
      <w:r>
        <w:rPr>
          <w:rFonts w:hint="eastAsia" w:ascii="仿宋_GB2312" w:hAnsi="仿宋_GB2312" w:eastAsia="仿宋_GB2312" w:cs="仿宋_GB2312"/>
          <w:sz w:val="30"/>
        </w:rPr>
        <w:t>元，主要包括办公费、印刷费、邮电费、差旅费、维修(护)费、公务接待费、委托业务费、其他交通费用。</w:t>
      </w:r>
    </w:p>
    <w:p>
      <w:pPr>
        <w:pStyle w:val="4"/>
        <w:keepNext/>
        <w:keepLines/>
        <w:spacing w:line="600" w:lineRule="exact"/>
        <w:ind w:firstLine="602"/>
        <w:rPr>
          <w:rFonts w:hint="eastAsia" w:ascii="黑体" w:hAnsi="黑体" w:eastAsia="黑体"/>
          <w:b/>
          <w:sz w:val="30"/>
        </w:rPr>
      </w:pPr>
      <w:r>
        <w:rPr>
          <w:rFonts w:hint="eastAsia" w:ascii="黑体" w:hAnsi="黑体" w:eastAsia="黑体"/>
          <w:b/>
          <w:sz w:val="30"/>
        </w:rPr>
        <w:t>七、政府性基金预算财政拨款收支决算情况</w:t>
      </w:r>
    </w:p>
    <w:p>
      <w:pPr>
        <w:spacing w:line="580" w:lineRule="exact"/>
        <w:ind w:firstLine="600"/>
        <w:rPr>
          <w:rFonts w:hint="eastAsia" w:ascii="仿宋_GB2312" w:hAnsi="仿宋_GB2312" w:eastAsia="仿宋_GB2312"/>
          <w:sz w:val="30"/>
        </w:rPr>
      </w:pPr>
      <w:r>
        <w:rPr>
          <w:rFonts w:hint="eastAsia" w:ascii="仿宋_GB2312" w:hAnsi="仿宋_GB2312" w:eastAsia="仿宋_GB2312"/>
          <w:kern w:val="2"/>
          <w:sz w:val="30"/>
        </w:rPr>
        <w:t>天津东疆综合保税区融资租赁促进局2022年度无政府性基金预算财政拨款收入、支出和结转结余。</w:t>
      </w:r>
    </w:p>
    <w:p>
      <w:pPr>
        <w:spacing w:line="600" w:lineRule="exact"/>
        <w:ind w:firstLine="600"/>
        <w:rPr>
          <w:rFonts w:hint="eastAsia" w:ascii="黑体" w:hAnsi="黑体" w:eastAsia="黑体"/>
          <w:b/>
          <w:sz w:val="30"/>
        </w:rPr>
      </w:pPr>
      <w:r>
        <w:rPr>
          <w:rFonts w:hint="eastAsia" w:ascii="黑体" w:hAnsi="黑体" w:eastAsia="黑体"/>
          <w:b/>
          <w:sz w:val="30"/>
        </w:rPr>
        <w:t>八、国有资本经营预算财政拨款收支决算情况说明</w:t>
      </w:r>
    </w:p>
    <w:p>
      <w:pPr>
        <w:spacing w:line="600" w:lineRule="exact"/>
        <w:ind w:firstLine="600"/>
        <w:rPr>
          <w:rFonts w:eastAsia="Times New Roman"/>
          <w:sz w:val="30"/>
        </w:rPr>
      </w:pPr>
      <w:r>
        <w:rPr>
          <w:rFonts w:hint="eastAsia" w:ascii="仿宋_GB2312" w:hAnsi="仿宋_GB2312" w:eastAsia="仿宋_GB2312"/>
          <w:color w:val="000000"/>
          <w:sz w:val="30"/>
        </w:rPr>
        <w:t>天津东疆综合保税区融资租赁促进局2022年度无国有资本经营预算财政拨款收入、支出和结转结余。</w:t>
      </w:r>
    </w:p>
    <w:p>
      <w:pPr>
        <w:pStyle w:val="4"/>
        <w:keepNext/>
        <w:keepLines/>
        <w:spacing w:line="600" w:lineRule="exact"/>
        <w:ind w:firstLine="602"/>
        <w:rPr>
          <w:rFonts w:hint="eastAsia" w:ascii="黑体" w:hAnsi="黑体" w:eastAsia="黑体"/>
          <w:b/>
          <w:sz w:val="30"/>
        </w:rPr>
      </w:pPr>
      <w:r>
        <w:rPr>
          <w:rFonts w:hint="eastAsia" w:ascii="黑体" w:hAnsi="黑体" w:eastAsia="黑体"/>
          <w:b/>
          <w:sz w:val="30"/>
        </w:rPr>
        <w:t>九、一般公共预算财政拨款</w:t>
      </w:r>
      <w:r>
        <w:rPr>
          <w:rFonts w:ascii="黑体" w:hAnsi="黑体" w:eastAsia="黑体"/>
          <w:b/>
          <w:sz w:val="30"/>
        </w:rPr>
        <w:t>“</w:t>
      </w:r>
      <w:r>
        <w:rPr>
          <w:rFonts w:hint="eastAsia" w:ascii="黑体" w:hAnsi="黑体" w:eastAsia="黑体"/>
          <w:b/>
          <w:sz w:val="30"/>
        </w:rPr>
        <w:t>三公</w:t>
      </w:r>
      <w:r>
        <w:rPr>
          <w:rFonts w:ascii="黑体" w:hAnsi="黑体" w:eastAsia="黑体"/>
          <w:b/>
          <w:sz w:val="30"/>
        </w:rPr>
        <w:t>”</w:t>
      </w:r>
      <w:r>
        <w:rPr>
          <w:rFonts w:hint="eastAsia" w:ascii="黑体" w:hAnsi="黑体" w:eastAsia="黑体"/>
          <w:b/>
          <w:sz w:val="30"/>
        </w:rPr>
        <w:t>经费</w:t>
      </w:r>
      <w:r>
        <w:rPr>
          <w:rFonts w:hint="eastAsia" w:ascii="黑体" w:hAnsi="黑体" w:eastAsia="黑体"/>
          <w:b/>
          <w:sz w:val="30"/>
          <w:lang w:val="zh-CN"/>
        </w:rPr>
        <w:t>支出决算</w:t>
      </w:r>
      <w:r>
        <w:rPr>
          <w:rFonts w:hint="eastAsia" w:ascii="黑体" w:hAnsi="黑体" w:eastAsia="黑体"/>
          <w:b/>
          <w:sz w:val="30"/>
        </w:rPr>
        <w:t>情况</w:t>
      </w:r>
    </w:p>
    <w:p>
      <w:pPr>
        <w:spacing w:line="600" w:lineRule="exact"/>
        <w:ind w:firstLine="602"/>
        <w:rPr>
          <w:rFonts w:hint="eastAsia" w:ascii="楷体" w:hAnsi="楷体" w:eastAsia="楷体"/>
          <w:b/>
          <w:sz w:val="30"/>
        </w:rPr>
      </w:pPr>
      <w:r>
        <w:rPr>
          <w:rFonts w:hint="eastAsia" w:ascii="楷体" w:hAnsi="楷体" w:eastAsia="楷体"/>
          <w:b/>
          <w:sz w:val="30"/>
        </w:rPr>
        <w:t>（一）总体情况</w:t>
      </w:r>
    </w:p>
    <w:p>
      <w:pPr>
        <w:spacing w:line="600" w:lineRule="exact"/>
        <w:ind w:firstLine="600"/>
        <w:rPr>
          <w:rFonts w:ascii="仿宋_GB2312" w:hAnsi="仿宋_GB2312" w:eastAsia="仿宋_GB2312" w:cs="仿宋_GB2312"/>
          <w:sz w:val="30"/>
        </w:rPr>
      </w:pPr>
      <w:r>
        <w:rPr>
          <w:rFonts w:hint="eastAsia" w:ascii="仿宋_GB2312" w:hAnsi="仿宋_GB2312" w:eastAsia="仿宋_GB2312" w:cs="仿宋_GB2312"/>
          <w:sz w:val="30"/>
        </w:rPr>
        <w:t>2022年一般公共预算财政拨款“三公”经费预算96,000.00元，支出决算42,615.00元，与2022年预算相比减少53,385.00元，完成预算的44.39%；较上年增加42,615.00元，</w:t>
      </w:r>
      <w:r>
        <w:rPr>
          <w:rFonts w:hint="eastAsia" w:ascii="仿宋_GB2312" w:hAnsi="仿宋_GB2312" w:eastAsia="仿宋_GB2312"/>
          <w:sz w:val="30"/>
        </w:rPr>
        <w:t>增长100.00%。</w:t>
      </w:r>
      <w:r>
        <w:rPr>
          <w:rFonts w:hint="eastAsia" w:ascii="仿宋_GB2312" w:hAnsi="仿宋_GB2312" w:eastAsia="仿宋_GB2312" w:cs="仿宋_GB2312"/>
          <w:sz w:val="30"/>
        </w:rPr>
        <w:t>决算数小于预算数的主要原因是单位大力压减三公经费支出，厉行节约反对浪费。</w:t>
      </w:r>
      <w:r>
        <w:rPr>
          <w:rFonts w:hint="eastAsia" w:ascii="仿宋_GB2312" w:hAnsi="仿宋_GB2312" w:eastAsia="仿宋_GB2312"/>
          <w:sz w:val="30"/>
        </w:rPr>
        <w:t>决算数较上年增加的主要原因是2022年我单位作为部门决算编报新增单位独立编报部门决算。</w:t>
      </w:r>
    </w:p>
    <w:p>
      <w:pPr>
        <w:spacing w:line="600" w:lineRule="exact"/>
        <w:ind w:firstLine="602"/>
        <w:rPr>
          <w:rFonts w:hint="eastAsia" w:ascii="楷体" w:hAnsi="楷体" w:eastAsia="楷体"/>
          <w:b/>
          <w:sz w:val="30"/>
        </w:rPr>
      </w:pPr>
      <w:r>
        <w:rPr>
          <w:rFonts w:hint="eastAsia" w:ascii="楷体" w:hAnsi="楷体" w:eastAsia="楷体"/>
          <w:b/>
          <w:sz w:val="30"/>
        </w:rPr>
        <w:t>（二）具体情况</w:t>
      </w:r>
    </w:p>
    <w:p>
      <w:pPr>
        <w:spacing w:line="60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1.因公出国（境）费预算0.00元，支出决算0.00元，与预算相比持平；支出较上年持平。决算数等于预算数的主要原因是本年度未安排因公出国（境）费经费预算。2022年本单位组织的出国团组0个，出国0人次。</w:t>
      </w:r>
    </w:p>
    <w:p>
      <w:pPr>
        <w:spacing w:line="600" w:lineRule="exact"/>
        <w:ind w:firstLine="600"/>
        <w:jc w:val="both"/>
        <w:rPr>
          <w:rFonts w:hint="eastAsia" w:ascii="仿宋_GB2312" w:hAnsi="仿宋_GB2312" w:eastAsia="仿宋_GB2312" w:cs="仿宋_GB2312"/>
          <w:sz w:val="30"/>
        </w:rPr>
      </w:pPr>
      <w:r>
        <w:rPr>
          <w:rFonts w:hint="eastAsia" w:ascii="仿宋_GB2312" w:hAnsi="仿宋_GB2312" w:eastAsia="仿宋_GB2312" w:cs="仿宋_GB2312"/>
          <w:sz w:val="30"/>
        </w:rPr>
        <w:t>2.</w:t>
      </w:r>
      <w:r>
        <w:rPr>
          <w:rFonts w:hint="eastAsia" w:ascii="仿宋_GB2312" w:hAnsi="仿宋_GB2312" w:eastAsia="仿宋_GB2312"/>
          <w:sz w:val="30"/>
        </w:rPr>
        <w:t>公务用车购置及运行维护费预算0.00元，支出决算0.00元，与预算相比持平；支出较上年持平。其中：</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公务用车运行维护费预算0.00元，支出决算0.00元，与预算相比持平；支出较上年持平。决算数等于预算数的主要原因是本部门没有公务车。截至2022年12月31日，使用一般公共预算财政拨款开支运行维护费的公务用车保有量为0辆。</w:t>
      </w:r>
    </w:p>
    <w:p>
      <w:pPr>
        <w:spacing w:line="600" w:lineRule="exact"/>
        <w:ind w:firstLine="645"/>
        <w:rPr>
          <w:rFonts w:hint="eastAsia" w:ascii="仿宋_GB2312" w:hAnsi="仿宋_GB2312" w:eastAsia="仿宋_GB2312"/>
          <w:sz w:val="30"/>
        </w:rPr>
      </w:pPr>
      <w:r>
        <w:rPr>
          <w:rFonts w:hint="eastAsia" w:ascii="仿宋_GB2312" w:hAnsi="仿宋_GB2312" w:eastAsia="仿宋_GB2312"/>
          <w:sz w:val="30"/>
        </w:rPr>
        <w:t>公务用车购置费预算0.00元，支出决算0.00元，与预算相比持平；支出较上年持平。决算数等于预算数的主要原因是本年度未安排公务用车购置费预算。2022年购置公务用车0辆。</w:t>
      </w:r>
    </w:p>
    <w:p>
      <w:pPr>
        <w:spacing w:line="600" w:lineRule="exact"/>
        <w:ind w:firstLine="645"/>
        <w:rPr>
          <w:rFonts w:hint="eastAsia" w:ascii="仿宋_GB2312" w:hAnsi="仿宋_GB2312" w:eastAsia="仿宋_GB2312" w:cs="仿宋_GB2312"/>
          <w:sz w:val="30"/>
        </w:rPr>
      </w:pPr>
      <w:r>
        <w:rPr>
          <w:rFonts w:hint="eastAsia" w:ascii="仿宋_GB2312" w:hAnsi="仿宋_GB2312" w:eastAsia="仿宋_GB2312" w:cs="仿宋_GB2312"/>
          <w:sz w:val="30"/>
        </w:rPr>
        <w:t>3.公务接待费预算96,000.00元，支出决算42,615.00元，与预算相比减少53,385.00元，完成预算的44</w:t>
      </w:r>
      <w:r>
        <w:rPr>
          <w:rFonts w:hint="eastAsia"/>
        </w:rPr>
        <w:t>.</w:t>
      </w:r>
      <w:r>
        <w:rPr>
          <w:rFonts w:hint="eastAsia" w:ascii="仿宋_GB2312" w:hAnsi="仿宋_GB2312" w:eastAsia="仿宋_GB2312" w:cs="仿宋_GB2312"/>
          <w:sz w:val="30"/>
        </w:rPr>
        <w:t>39%；较上年增加42,615.00元，</w:t>
      </w:r>
      <w:r>
        <w:rPr>
          <w:rFonts w:hint="eastAsia" w:ascii="仿宋_GB2312" w:hAnsi="仿宋_GB2312" w:eastAsia="仿宋_GB2312"/>
          <w:sz w:val="30"/>
        </w:rPr>
        <w:t>增长100.00%</w:t>
      </w:r>
      <w:r>
        <w:rPr>
          <w:rFonts w:hint="eastAsia" w:ascii="仿宋_GB2312" w:hAnsi="仿宋_GB2312" w:eastAsia="仿宋_GB2312" w:cs="仿宋_GB2312"/>
          <w:sz w:val="30"/>
        </w:rPr>
        <w:t>。决算数小于预算数的主要原因是单位严格厉行节约压减公务接待费用。</w:t>
      </w:r>
      <w:r>
        <w:rPr>
          <w:rFonts w:hint="eastAsia" w:ascii="仿宋_GB2312" w:hAnsi="仿宋_GB2312" w:eastAsia="仿宋_GB2312"/>
          <w:sz w:val="30"/>
        </w:rPr>
        <w:t>决算数较上年增加的主要原因是2022年我单位作为部门决算编报新增单位独立编报部门决算。</w:t>
      </w:r>
      <w:r>
        <w:rPr>
          <w:rFonts w:hint="eastAsia" w:ascii="仿宋_GB2312" w:hAnsi="仿宋_GB2312" w:eastAsia="仿宋_GB2312" w:cs="仿宋_GB2312"/>
          <w:sz w:val="30"/>
        </w:rPr>
        <w:t>2022年本单位国内公务接待143批次，667人次；其中，外事接待0批次，0人次。</w:t>
      </w:r>
    </w:p>
    <w:p>
      <w:pPr>
        <w:pStyle w:val="4"/>
        <w:keepNext/>
        <w:keepLines/>
        <w:spacing w:line="600" w:lineRule="exact"/>
        <w:ind w:firstLine="602" w:firstLineChars="200"/>
        <w:rPr>
          <w:rFonts w:hint="eastAsia" w:ascii="黑体" w:hAnsi="黑体" w:eastAsia="黑体"/>
          <w:b/>
          <w:sz w:val="30"/>
        </w:rPr>
      </w:pPr>
      <w:r>
        <w:rPr>
          <w:rFonts w:hint="eastAsia" w:ascii="黑体" w:hAnsi="黑体" w:eastAsia="黑体"/>
          <w:b/>
          <w:sz w:val="30"/>
        </w:rPr>
        <w:t>十、机关运行经费支出情况说明</w:t>
      </w:r>
    </w:p>
    <w:p>
      <w:pPr>
        <w:spacing w:line="60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机关运行经费是指行政单位和参照公务员法管理的事业单位使用一般公共预算财政拨款安排的基本支出中的日常公用经费支出，天津东疆综合保税区融资租赁促进局2022年度机关运行经费决算数141,029.57元，比2021年增加141,029.57元，</w:t>
      </w:r>
      <w:r>
        <w:rPr>
          <w:rFonts w:hint="eastAsia" w:ascii="仿宋_GB2312" w:hAnsi="仿宋_GB2312" w:eastAsia="仿宋_GB2312"/>
          <w:sz w:val="30"/>
        </w:rPr>
        <w:t>增长100.00%，主要原因是2022年我单位作为部门决算编报新增单位独立编报部门决算。</w:t>
      </w:r>
    </w:p>
    <w:p>
      <w:pPr>
        <w:pStyle w:val="4"/>
        <w:keepNext/>
        <w:keepLines/>
        <w:spacing w:line="600" w:lineRule="exact"/>
        <w:ind w:firstLine="602"/>
        <w:rPr>
          <w:rFonts w:hint="eastAsia" w:ascii="黑体" w:hAnsi="黑体" w:eastAsia="黑体"/>
          <w:b/>
          <w:sz w:val="30"/>
        </w:rPr>
      </w:pPr>
      <w:r>
        <w:rPr>
          <w:rFonts w:hint="eastAsia" w:ascii="黑体" w:hAnsi="黑体" w:eastAsia="黑体"/>
          <w:b/>
          <w:sz w:val="30"/>
        </w:rPr>
        <w:t>十一、政府采购支出情况说明</w:t>
      </w:r>
    </w:p>
    <w:p>
      <w:pPr>
        <w:spacing w:line="600" w:lineRule="exact"/>
        <w:ind w:firstLine="600"/>
        <w:rPr>
          <w:rFonts w:hint="eastAsia" w:ascii="仿宋_GB2312" w:hAnsi="仿宋_GB2312" w:eastAsia="仿宋_GB2312" w:cs="仿宋_GB2312"/>
          <w:sz w:val="30"/>
        </w:rPr>
      </w:pPr>
      <w:r>
        <w:rPr>
          <w:rFonts w:hint="eastAsia" w:ascii="仿宋_GB2312" w:hAnsi="仿宋_GB2312" w:eastAsia="仿宋_GB2312" w:cs="仿宋_GB2312"/>
          <w:color w:val="000000"/>
          <w:sz w:val="30"/>
        </w:rPr>
        <w:t>天津东疆综合保税区融资租赁促进局2022年</w:t>
      </w:r>
      <w:r>
        <w:rPr>
          <w:rFonts w:hint="eastAsia" w:ascii="仿宋_GB2312" w:hAnsi="仿宋_GB2312" w:eastAsia="仿宋_GB2312" w:cs="仿宋_GB2312"/>
          <w:kern w:val="2"/>
          <w:sz w:val="30"/>
        </w:rPr>
        <w:t>政府</w:t>
      </w:r>
      <w:r>
        <w:rPr>
          <w:rFonts w:hint="eastAsia" w:ascii="仿宋_GB2312" w:hAnsi="仿宋_GB2312" w:eastAsia="仿宋_GB2312" w:cs="仿宋_GB2312"/>
          <w:color w:val="000000"/>
          <w:sz w:val="30"/>
        </w:rPr>
        <w:t>采购支出3,441,655</w:t>
      </w:r>
      <w:r>
        <w:rPr>
          <w:rFonts w:hint="eastAsia" w:ascii="仿宋_GB2312" w:hAnsi="仿宋_GB2312" w:eastAsia="仿宋_GB2312" w:cs="仿宋_GB2312"/>
          <w:sz w:val="30"/>
        </w:rPr>
        <w:t>.00</w:t>
      </w:r>
      <w:r>
        <w:rPr>
          <w:rFonts w:hint="eastAsia" w:ascii="仿宋_GB2312" w:hAnsi="仿宋_GB2312" w:eastAsia="仿宋_GB2312" w:cs="仿宋_GB2312"/>
          <w:color w:val="000000"/>
          <w:sz w:val="30"/>
        </w:rPr>
        <w:t>元，其中：政府采购货物支出</w:t>
      </w:r>
      <w:r>
        <w:rPr>
          <w:rFonts w:hint="eastAsia" w:ascii="仿宋_GB2312" w:hAnsi="仿宋_GB2312" w:eastAsia="仿宋_GB2312" w:cs="仿宋_GB2312"/>
          <w:sz w:val="30"/>
        </w:rPr>
        <w:t>59,555.00</w:t>
      </w:r>
      <w:r>
        <w:rPr>
          <w:rFonts w:hint="eastAsia" w:ascii="仿宋_GB2312" w:hAnsi="仿宋_GB2312" w:eastAsia="仿宋_GB2312" w:cs="仿宋_GB2312"/>
          <w:color w:val="000000"/>
          <w:sz w:val="30"/>
        </w:rPr>
        <w:t>元、政府采购工程支出</w:t>
      </w:r>
      <w:r>
        <w:rPr>
          <w:rFonts w:hint="eastAsia" w:ascii="仿宋_GB2312" w:hAnsi="仿宋_GB2312" w:eastAsia="仿宋_GB2312" w:cs="仿宋_GB2312"/>
          <w:sz w:val="30"/>
        </w:rPr>
        <w:t>0.00</w:t>
      </w:r>
      <w:r>
        <w:rPr>
          <w:rFonts w:hint="eastAsia" w:ascii="仿宋_GB2312" w:hAnsi="仿宋_GB2312" w:eastAsia="仿宋_GB2312" w:cs="仿宋_GB2312"/>
          <w:color w:val="000000"/>
          <w:sz w:val="30"/>
        </w:rPr>
        <w:t>元、政府采购服务支出</w:t>
      </w:r>
      <w:r>
        <w:rPr>
          <w:rFonts w:ascii="仿宋_GB2312" w:hAnsi="仿宋_GB2312" w:eastAsia="仿宋_GB2312" w:cs="仿宋_GB2312"/>
          <w:sz w:val="30"/>
        </w:rPr>
        <w:t>3</w:t>
      </w:r>
      <w:r>
        <w:rPr>
          <w:rFonts w:hint="eastAsia" w:ascii="仿宋_GB2312" w:hAnsi="仿宋_GB2312" w:eastAsia="仿宋_GB2312" w:cs="仿宋_GB2312"/>
          <w:sz w:val="30"/>
        </w:rPr>
        <w:t>,</w:t>
      </w:r>
      <w:r>
        <w:rPr>
          <w:rFonts w:ascii="仿宋_GB2312" w:hAnsi="仿宋_GB2312" w:eastAsia="仿宋_GB2312" w:cs="仿宋_GB2312"/>
          <w:sz w:val="30"/>
        </w:rPr>
        <w:t>382</w:t>
      </w:r>
      <w:r>
        <w:rPr>
          <w:rFonts w:hint="eastAsia" w:ascii="仿宋_GB2312" w:hAnsi="仿宋_GB2312" w:eastAsia="仿宋_GB2312" w:cs="仿宋_GB2312"/>
          <w:sz w:val="30"/>
        </w:rPr>
        <w:t>,</w:t>
      </w:r>
      <w:r>
        <w:rPr>
          <w:rFonts w:ascii="仿宋_GB2312" w:hAnsi="仿宋_GB2312" w:eastAsia="仿宋_GB2312" w:cs="仿宋_GB2312"/>
          <w:sz w:val="30"/>
        </w:rPr>
        <w:t>1</w:t>
      </w:r>
      <w:r>
        <w:rPr>
          <w:rFonts w:hint="eastAsia" w:ascii="仿宋_GB2312" w:hAnsi="仿宋_GB2312" w:eastAsia="仿宋_GB2312" w:cs="仿宋_GB2312"/>
          <w:sz w:val="30"/>
        </w:rPr>
        <w:t>00.00</w:t>
      </w:r>
      <w:r>
        <w:rPr>
          <w:rFonts w:hint="eastAsia" w:ascii="仿宋_GB2312" w:hAnsi="仿宋_GB2312" w:eastAsia="仿宋_GB2312" w:cs="仿宋_GB2312"/>
          <w:color w:val="000000"/>
          <w:sz w:val="30"/>
        </w:rPr>
        <w:t>元。授予中小企业合同金额</w:t>
      </w:r>
      <w:r>
        <w:rPr>
          <w:rFonts w:ascii="仿宋_GB2312" w:hAnsi="仿宋_GB2312" w:eastAsia="仿宋_GB2312" w:cs="仿宋_GB2312"/>
          <w:sz w:val="30"/>
        </w:rPr>
        <w:t>2,741,655.00.00</w:t>
      </w:r>
      <w:r>
        <w:rPr>
          <w:rFonts w:hint="eastAsia" w:ascii="仿宋_GB2312" w:hAnsi="仿宋_GB2312" w:eastAsia="仿宋_GB2312" w:cs="仿宋_GB2312"/>
          <w:color w:val="000000"/>
          <w:sz w:val="30"/>
        </w:rPr>
        <w:t>元，占政府采购支出总额的</w:t>
      </w:r>
      <w:r>
        <w:rPr>
          <w:rFonts w:hint="eastAsia" w:ascii="仿宋_GB2312" w:hAnsi="仿宋_GB2312" w:eastAsia="仿宋_GB2312" w:cs="仿宋_GB2312"/>
          <w:sz w:val="30"/>
        </w:rPr>
        <w:t>79.66</w:t>
      </w:r>
      <w:r>
        <w:rPr>
          <w:rFonts w:hint="eastAsia" w:ascii="仿宋_GB2312" w:hAnsi="仿宋_GB2312" w:eastAsia="仿宋_GB2312" w:cs="仿宋_GB2312"/>
          <w:color w:val="000000"/>
          <w:sz w:val="30"/>
        </w:rPr>
        <w:t>%，其中：授予小微企业合同金额</w:t>
      </w:r>
      <w:r>
        <w:rPr>
          <w:rFonts w:hint="eastAsia" w:ascii="仿宋_GB2312" w:hAnsi="仿宋_GB2312" w:eastAsia="仿宋_GB2312" w:cs="仿宋_GB2312"/>
          <w:sz w:val="30"/>
        </w:rPr>
        <w:t>2,741,655.00</w:t>
      </w:r>
      <w:r>
        <w:rPr>
          <w:rFonts w:hint="eastAsia" w:ascii="仿宋_GB2312" w:hAnsi="仿宋_GB2312" w:eastAsia="仿宋_GB2312" w:cs="仿宋_GB2312"/>
          <w:color w:val="000000"/>
          <w:sz w:val="30"/>
        </w:rPr>
        <w:t>元，占政府采购支出总额的</w:t>
      </w:r>
      <w:r>
        <w:rPr>
          <w:rFonts w:hint="eastAsia" w:ascii="仿宋_GB2312" w:hAnsi="仿宋_GB2312" w:eastAsia="仿宋_GB2312" w:cs="仿宋_GB2312"/>
          <w:sz w:val="30"/>
        </w:rPr>
        <w:t>79.66</w:t>
      </w:r>
      <w:r>
        <w:rPr>
          <w:rFonts w:hint="eastAsia" w:ascii="仿宋_GB2312" w:hAnsi="仿宋_GB2312" w:eastAsia="仿宋_GB2312" w:cs="仿宋_GB2312"/>
          <w:color w:val="000000"/>
          <w:sz w:val="30"/>
        </w:rPr>
        <w:t>%；</w:t>
      </w:r>
      <w:r>
        <w:rPr>
          <w:rFonts w:hint="eastAsia" w:ascii="仿宋_GB2312" w:hAnsi="仿宋_GB2312" w:eastAsia="仿宋_GB2312" w:cs="仿宋_GB2312"/>
          <w:sz w:val="30"/>
        </w:rPr>
        <w:t>货物采购授予中小企业合同金额占货物支出金额的100%，工程采购授予中小企业合同金额占工程支出金额的0%，服务采购授予中小企业合同金额占服务支出金额的79.30%。</w:t>
      </w:r>
    </w:p>
    <w:p>
      <w:pPr>
        <w:spacing w:line="600" w:lineRule="exact"/>
        <w:ind w:firstLine="600"/>
        <w:rPr>
          <w:rFonts w:hint="eastAsia" w:ascii="黑体" w:hAnsi="黑体" w:eastAsia="黑体"/>
          <w:b/>
          <w:sz w:val="30"/>
        </w:rPr>
      </w:pPr>
      <w:r>
        <w:rPr>
          <w:rFonts w:hint="eastAsia" w:ascii="黑体" w:hAnsi="黑体" w:eastAsia="黑体"/>
          <w:b/>
          <w:sz w:val="30"/>
          <w:lang w:val="zh-CN"/>
        </w:rPr>
        <w:t>十二、</w:t>
      </w:r>
      <w:r>
        <w:rPr>
          <w:rFonts w:hint="eastAsia" w:ascii="黑体" w:hAnsi="黑体" w:eastAsia="黑体"/>
          <w:b/>
          <w:sz w:val="30"/>
        </w:rPr>
        <w:t>国有资产占有使用情况说明</w:t>
      </w:r>
    </w:p>
    <w:p>
      <w:pPr>
        <w:spacing w:line="580" w:lineRule="exact"/>
        <w:ind w:firstLine="600"/>
        <w:rPr>
          <w:rFonts w:hint="eastAsia" w:ascii="楷体" w:hAnsi="楷体" w:eastAsia="楷体"/>
          <w:sz w:val="30"/>
        </w:rPr>
      </w:pPr>
      <w:r>
        <w:rPr>
          <w:rFonts w:hint="eastAsia" w:ascii="仿宋_GB2312" w:hAnsi="仿宋_GB2312" w:eastAsia="仿宋_GB2312"/>
          <w:color w:val="000000"/>
          <w:sz w:val="30"/>
        </w:rPr>
        <w:t>天津东疆综合保税区融资租赁促进局2022年度无国有资产占有使用情况。</w:t>
      </w:r>
    </w:p>
    <w:p>
      <w:pPr>
        <w:numPr>
          <w:ilvl w:val="0"/>
          <w:numId w:val="1"/>
        </w:numPr>
        <w:spacing w:line="600" w:lineRule="exact"/>
        <w:ind w:firstLine="600"/>
        <w:rPr>
          <w:rFonts w:hint="eastAsia" w:ascii="黑体" w:hAnsi="黑体" w:eastAsia="黑体"/>
          <w:b/>
          <w:sz w:val="30"/>
        </w:rPr>
      </w:pPr>
      <w:r>
        <w:rPr>
          <w:rFonts w:hint="eastAsia" w:ascii="黑体" w:hAnsi="黑体" w:eastAsia="黑体"/>
          <w:b/>
          <w:sz w:val="30"/>
        </w:rPr>
        <w:t>预算绩效情况说明</w:t>
      </w:r>
    </w:p>
    <w:p>
      <w:pPr>
        <w:spacing w:line="600" w:lineRule="exact"/>
        <w:ind w:firstLine="600" w:firstLineChars="200"/>
        <w:rPr>
          <w:rFonts w:hint="eastAsia" w:ascii="仿宋_GB2312" w:hAnsi="仿宋_GB2312" w:eastAsia="仿宋_GB2312" w:cs="仿宋_GB2312"/>
          <w:sz w:val="30"/>
        </w:rPr>
      </w:pPr>
      <w:r>
        <w:rPr>
          <w:rFonts w:hint="eastAsia" w:ascii="仿宋_GB2312" w:hAnsi="仿宋_GB2312" w:eastAsia="仿宋_GB2312"/>
          <w:sz w:val="30"/>
          <w:highlight w:val="white"/>
        </w:rPr>
        <w:t>根据预算绩效管理要求，</w:t>
      </w:r>
      <w:r>
        <w:rPr>
          <w:rFonts w:hint="eastAsia" w:ascii="仿宋_GB2312" w:hAnsi="仿宋_GB2312" w:eastAsia="仿宋_GB2312"/>
          <w:color w:val="000000"/>
          <w:sz w:val="30"/>
        </w:rPr>
        <w:t>天津东疆综合保税区融资租赁促进局</w:t>
      </w:r>
      <w:r>
        <w:rPr>
          <w:rFonts w:hint="eastAsia" w:ascii="仿宋_GB2312" w:hAnsi="仿宋_GB2312" w:eastAsia="仿宋_GB2312"/>
          <w:sz w:val="30"/>
          <w:highlight w:val="white"/>
        </w:rPr>
        <w:t>2022年度已对</w:t>
      </w:r>
      <w:r>
        <w:rPr>
          <w:rFonts w:hint="eastAsia"/>
          <w:sz w:val="30"/>
        </w:rPr>
        <w:t>11</w:t>
      </w:r>
      <w:r>
        <w:rPr>
          <w:rFonts w:hint="eastAsia" w:ascii="仿宋_GB2312" w:hAnsi="仿宋_GB2312" w:eastAsia="仿宋_GB2312"/>
          <w:sz w:val="30"/>
          <w:highlight w:val="white"/>
        </w:rPr>
        <w:t>个项目开展绩效自评，涉及金额3,562,286.00元，自评结果已随部门决算一并公开。</w:t>
      </w:r>
    </w:p>
    <w:p>
      <w:pPr>
        <w:spacing w:line="600" w:lineRule="exact"/>
        <w:ind w:firstLine="600"/>
        <w:rPr>
          <w:rFonts w:hint="eastAsia" w:ascii="黑体" w:hAnsi="黑体" w:eastAsia="黑体"/>
          <w:b/>
          <w:sz w:val="30"/>
        </w:rPr>
      </w:pPr>
      <w:r>
        <w:rPr>
          <w:rFonts w:hint="eastAsia" w:ascii="黑体" w:hAnsi="黑体" w:eastAsia="黑体"/>
          <w:b/>
          <w:sz w:val="30"/>
          <w:lang w:val="zh-CN"/>
        </w:rPr>
        <w:t>十四、</w:t>
      </w:r>
      <w:r>
        <w:rPr>
          <w:rFonts w:hint="eastAsia" w:ascii="黑体" w:hAnsi="黑体" w:eastAsia="黑体"/>
          <w:b/>
          <w:sz w:val="30"/>
        </w:rPr>
        <w:t>教育、医疗卫生、社会保障和就业、住房保障、涉农补贴等民生支出情况说明</w:t>
      </w:r>
    </w:p>
    <w:p>
      <w:pPr>
        <w:spacing w:line="600" w:lineRule="exact"/>
        <w:ind w:firstLine="600"/>
        <w:rPr>
          <w:rFonts w:eastAsia="Times New Roman"/>
          <w:sz w:val="30"/>
        </w:rPr>
      </w:pPr>
      <w:r>
        <w:rPr>
          <w:rFonts w:hint="eastAsia" w:ascii="仿宋_GB2312" w:hAnsi="仿宋_GB2312" w:eastAsia="仿宋_GB2312"/>
          <w:color w:val="000000"/>
          <w:sz w:val="30"/>
        </w:rPr>
        <w:t>天津东疆综合保税区融资租赁促进局不属于乡、镇、街级单位，不涉及公开2022年度教育、医疗卫生、社会保障和就业、住房保障、涉农补贴等民生支出情况。</w:t>
      </w:r>
    </w:p>
    <w:p>
      <w:pPr>
        <w:rPr>
          <w:rFonts w:hint="eastAsia" w:ascii="仿宋_GB2312" w:hAnsi="仿宋_GB2312" w:eastAsia="仿宋_GB2312"/>
          <w:b/>
          <w:color w:val="000000"/>
          <w:sz w:val="30"/>
        </w:rPr>
      </w:pPr>
      <w:r>
        <w:rPr>
          <w:rFonts w:hint="eastAsia" w:ascii="仿宋_GB2312" w:hAnsi="仿宋_GB2312" w:eastAsia="仿宋_GB2312"/>
          <w:b/>
          <w:color w:val="000000"/>
          <w:sz w:val="30"/>
        </w:rPr>
        <w:br w:type="page"/>
      </w:r>
    </w:p>
    <w:p>
      <w:pPr>
        <w:pStyle w:val="3"/>
        <w:keepNext/>
        <w:keepLines/>
        <w:spacing w:line="600" w:lineRule="exact"/>
        <w:jc w:val="center"/>
        <w:rPr>
          <w:rFonts w:hint="eastAsia" w:ascii="方正小标宋简体" w:hAnsi="方正小标宋简体" w:eastAsia="方正小标宋简体"/>
          <w:kern w:val="44"/>
          <w:sz w:val="44"/>
        </w:rPr>
      </w:pPr>
      <w:r>
        <w:rPr>
          <w:rFonts w:hint="eastAsia" w:ascii="方正小标宋简体" w:hAnsi="方正小标宋简体" w:eastAsia="方正小标宋简体"/>
          <w:kern w:val="44"/>
          <w:sz w:val="44"/>
        </w:rPr>
        <w:t>第四部分  名词解释</w:t>
      </w:r>
    </w:p>
    <w:p>
      <w:pPr>
        <w:spacing w:line="600" w:lineRule="exact"/>
        <w:ind w:firstLine="600"/>
        <w:rPr>
          <w:rFonts w:hint="eastAsia" w:ascii="仿宋_GB2312" w:hAnsi="仿宋_GB2312" w:eastAsia="仿宋_GB2312"/>
          <w:sz w:val="30"/>
        </w:rPr>
      </w:pP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仿宋_GB2312" w:eastAsia="仿宋_GB2312"/>
          <w:sz w:val="30"/>
        </w:rPr>
      </w:pPr>
      <w:r>
        <w:rPr>
          <w:rFonts w:hint="eastAsia" w:ascii="仿宋_GB2312" w:hAnsi="仿宋_GB2312" w:eastAsia="仿宋_GB2312"/>
          <w:sz w:val="30"/>
        </w:rPr>
        <w:t>3.</w:t>
      </w:r>
      <w:r>
        <w:rPr>
          <w:rFonts w:ascii="仿宋_GB2312" w:hAnsi="仿宋_GB2312" w:eastAsia="仿宋_GB2312"/>
          <w:sz w:val="30"/>
        </w:rPr>
        <w:t>“</w:t>
      </w:r>
      <w:r>
        <w:rPr>
          <w:rFonts w:hint="eastAsia" w:ascii="仿宋_GB2312" w:hAnsi="仿宋_GB2312" w:eastAsia="仿宋_GB2312"/>
          <w:sz w:val="30"/>
        </w:rPr>
        <w:t>三公</w:t>
      </w:r>
      <w:r>
        <w:rPr>
          <w:rFonts w:ascii="仿宋_GB2312" w:hAnsi="仿宋_GB2312" w:eastAsia="仿宋_GB2312"/>
          <w:sz w:val="30"/>
        </w:rPr>
        <w:t>”</w:t>
      </w:r>
      <w:r>
        <w:rPr>
          <w:rFonts w:hint="eastAsia" w:ascii="仿宋_GB2312" w:hAnsi="仿宋_GB2312" w:eastAsia="仿宋_GB2312"/>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eastAsia" w:ascii="楷体" w:hAnsi="楷体" w:eastAsia="楷体"/>
          <w:sz w:val="30"/>
        </w:rPr>
      </w:pPr>
    </w:p>
    <w:sectPr>
      <w:footerReference r:id="rId6"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p>
    <w:pPr>
      <w:pStyle w:val="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p>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4F4D"/>
    <w:multiLevelType w:val="singleLevel"/>
    <w:tmpl w:val="8FF74F4D"/>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NjQxOGY3ZjQyOGUyMGI3OTFmNGYyYjkzOGUwNGMifQ=="/>
  </w:docVars>
  <w:rsids>
    <w:rsidRoot w:val="00172A27"/>
    <w:rsid w:val="00492FDF"/>
    <w:rsid w:val="004C00A2"/>
    <w:rsid w:val="00C603FA"/>
    <w:rsid w:val="00EF2ABB"/>
    <w:rsid w:val="00FC3403"/>
    <w:rsid w:val="022B09CF"/>
    <w:rsid w:val="0DE75369"/>
    <w:rsid w:val="12F654F1"/>
    <w:rsid w:val="19425403"/>
    <w:rsid w:val="1BC902B1"/>
    <w:rsid w:val="1C7C4725"/>
    <w:rsid w:val="1E1F2BB6"/>
    <w:rsid w:val="1E8B26EA"/>
    <w:rsid w:val="2060475F"/>
    <w:rsid w:val="212A4C73"/>
    <w:rsid w:val="22006E49"/>
    <w:rsid w:val="2ADA715C"/>
    <w:rsid w:val="2AE35888"/>
    <w:rsid w:val="2B3F6DDB"/>
    <w:rsid w:val="2B521D79"/>
    <w:rsid w:val="2CB24BB9"/>
    <w:rsid w:val="2F971466"/>
    <w:rsid w:val="309930D4"/>
    <w:rsid w:val="33FF0BEA"/>
    <w:rsid w:val="35971ECB"/>
    <w:rsid w:val="3A41575B"/>
    <w:rsid w:val="3CDC2CAB"/>
    <w:rsid w:val="3DF8185B"/>
    <w:rsid w:val="42D85BF3"/>
    <w:rsid w:val="467B0862"/>
    <w:rsid w:val="47103764"/>
    <w:rsid w:val="484641FC"/>
    <w:rsid w:val="48AD09A6"/>
    <w:rsid w:val="4A6B62E2"/>
    <w:rsid w:val="4CBD7B10"/>
    <w:rsid w:val="4E041483"/>
    <w:rsid w:val="4FD83492"/>
    <w:rsid w:val="52987F65"/>
    <w:rsid w:val="5421178D"/>
    <w:rsid w:val="57A06A52"/>
    <w:rsid w:val="58B23A91"/>
    <w:rsid w:val="5DA44F99"/>
    <w:rsid w:val="60431519"/>
    <w:rsid w:val="68042201"/>
    <w:rsid w:val="69093C8F"/>
    <w:rsid w:val="6B410883"/>
    <w:rsid w:val="6E472E16"/>
    <w:rsid w:val="6ED97BE8"/>
    <w:rsid w:val="6F567EFF"/>
    <w:rsid w:val="71326489"/>
    <w:rsid w:val="73DC4B12"/>
    <w:rsid w:val="75AA1DBB"/>
    <w:rsid w:val="7F89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qFormat/>
    <w:uiPriority w:val="99"/>
    <w:pPr>
      <w:widowControl w:val="0"/>
      <w:autoSpaceDE w:val="0"/>
      <w:autoSpaceDN w:val="0"/>
      <w:adjustRightInd w:val="0"/>
      <w:outlineLvl w:val="0"/>
    </w:pPr>
    <w:rPr>
      <w:rFonts w:ascii="Times New Roman" w:hAnsi="Times New Roman" w:eastAsia="宋体" w:cs="Times New Roman"/>
      <w:sz w:val="24"/>
      <w:szCs w:val="24"/>
      <w:lang w:val="en-US" w:eastAsia="zh-CN" w:bidi="ar-SA"/>
    </w:rPr>
  </w:style>
  <w:style w:type="paragraph" w:styleId="4">
    <w:name w:val="heading 2"/>
    <w:qFormat/>
    <w:uiPriority w:val="99"/>
    <w:pPr>
      <w:widowControl w:val="0"/>
      <w:autoSpaceDE w:val="0"/>
      <w:autoSpaceDN w:val="0"/>
      <w:adjustRightInd w:val="0"/>
      <w:outlineLvl w:val="1"/>
    </w:pPr>
    <w:rPr>
      <w:rFonts w:ascii="Times New Roman" w:hAnsi="Times New Roman" w:eastAsia="宋体" w:cs="Times New Roman"/>
      <w:sz w:val="24"/>
      <w:szCs w:val="24"/>
      <w:lang w:val="en-US" w:eastAsia="zh-CN" w:bidi="ar-SA"/>
    </w:rPr>
  </w:style>
  <w:style w:type="character" w:default="1" w:styleId="8">
    <w:name w:val="Default Paragraph Font"/>
    <w:unhideWhenUsed/>
    <w:qFormat/>
    <w:uiPriority w:val="99"/>
  </w:style>
  <w:style w:type="table" w:default="1" w:styleId="7">
    <w:name w:val="Normal Table"/>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rPr>
  </w:style>
  <w:style w:type="paragraph" w:styleId="5">
    <w:name w:val="annotation text"/>
    <w:basedOn w:val="1"/>
    <w:unhideWhenUsed/>
    <w:qFormat/>
    <w:uiPriority w:val="99"/>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9">
    <w:name w:val="正文 CharProp Char"/>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797</Words>
  <Characters>4543</Characters>
  <Lines>37</Lines>
  <Paragraphs>10</Paragraphs>
  <TotalTime>4</TotalTime>
  <ScaleCrop>false</ScaleCrop>
  <LinksUpToDate>false</LinksUpToDate>
  <CharactersWithSpaces>5330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2023-09-20T08:51:00Z</dcterms:created>
  <dc:creator>85359</dc:creator>
  <cp:lastModifiedBy>习惯不习惯的习惯</cp:lastModifiedBy>
  <dcterms:modified xsi:type="dcterms:W3CDTF">2023-09-20T08:58:29Z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0AA9C14E0F504C4BB7E76A13C3815338_13</vt:lpwstr>
  </property>
</Properties>
</file>